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AA" w:rsidRPr="00C35028" w:rsidRDefault="00576DAA" w:rsidP="00576DAA">
      <w:pPr>
        <w:rPr>
          <w:rFonts w:ascii="新細明體" w:hAnsi="新細明體" w:cs="新細明體" w:hint="eastAsia"/>
          <w:color w:val="000000"/>
          <w:szCs w:val="24"/>
          <w:shd w:val="clear" w:color="auto" w:fill="FFFFFF"/>
        </w:rPr>
      </w:pPr>
    </w:p>
    <w:p w:rsidR="00576DAA" w:rsidRPr="00C35028" w:rsidRDefault="00576DAA" w:rsidP="00576DAA">
      <w:pPr>
        <w:pBdr>
          <w:bottom w:val="single" w:sz="4" w:space="2" w:color="D9D9D9"/>
        </w:pBdr>
        <w:shd w:val="clear" w:color="auto" w:fill="FFFFFF"/>
        <w:spacing w:before="300" w:after="60" w:line="288" w:lineRule="atLeast"/>
        <w:outlineLvl w:val="1"/>
        <w:rPr>
          <w:rFonts w:ascii="新細明體" w:hAnsi="新細明體" w:cs="新細明體"/>
          <w:b/>
          <w:bCs/>
          <w:color w:val="000000"/>
          <w:sz w:val="28"/>
          <w:szCs w:val="24"/>
        </w:rPr>
      </w:pPr>
      <w:r w:rsidRPr="00C35028">
        <w:rPr>
          <w:rFonts w:ascii="新細明體" w:hAnsi="新細明體" w:cs="新細明體" w:hint="eastAsia"/>
          <w:b/>
          <w:bCs/>
          <w:color w:val="000000"/>
          <w:sz w:val="28"/>
          <w:szCs w:val="24"/>
        </w:rPr>
        <w:t>電氣安全</w:t>
      </w:r>
      <w:r w:rsidRPr="00C35028">
        <w:rPr>
          <w:rFonts w:ascii="新細明體" w:hAnsi="新細明體" w:cs="新細明體"/>
          <w:b/>
          <w:bCs/>
          <w:color w:val="000000"/>
          <w:sz w:val="28"/>
          <w:szCs w:val="24"/>
        </w:rPr>
        <w:t>CE</w:t>
      </w:r>
      <w:r w:rsidRPr="00C35028">
        <w:rPr>
          <w:rFonts w:ascii="新細明體" w:hAnsi="新細明體" w:cs="新細明體" w:hint="eastAsia"/>
          <w:b/>
          <w:bCs/>
          <w:color w:val="000000"/>
          <w:sz w:val="28"/>
          <w:szCs w:val="24"/>
        </w:rPr>
        <w:t>認證</w:t>
      </w:r>
      <w:r w:rsidRPr="00C35028">
        <w:rPr>
          <w:rFonts w:ascii="新細明體" w:hAnsi="新細明體" w:cs="新細明體"/>
          <w:b/>
          <w:bCs/>
          <w:color w:val="000000"/>
          <w:sz w:val="28"/>
          <w:szCs w:val="24"/>
        </w:rPr>
        <w:t xml:space="preserve"> - </w:t>
      </w:r>
      <w:r w:rsidRPr="00C35028">
        <w:rPr>
          <w:rFonts w:ascii="新細明體" w:hAnsi="新細明體" w:cs="新細明體" w:hint="eastAsia"/>
          <w:b/>
          <w:bCs/>
          <w:color w:val="000000"/>
          <w:sz w:val="28"/>
          <w:szCs w:val="24"/>
        </w:rPr>
        <w:t>電氣安全指令</w:t>
      </w:r>
      <w:r w:rsidRPr="00C35028">
        <w:rPr>
          <w:rFonts w:ascii="新細明體" w:hAnsi="新細明體" w:cs="新細明體"/>
          <w:b/>
          <w:bCs/>
          <w:color w:val="000000"/>
          <w:sz w:val="28"/>
          <w:szCs w:val="24"/>
        </w:rPr>
        <w:t>-</w:t>
      </w:r>
      <w:r w:rsidRPr="00C35028">
        <w:rPr>
          <w:rFonts w:ascii="新細明體" w:hAnsi="新細明體" w:cs="新細明體" w:hint="eastAsia"/>
          <w:b/>
          <w:bCs/>
          <w:color w:val="000000"/>
          <w:sz w:val="28"/>
          <w:szCs w:val="24"/>
        </w:rPr>
        <w:t>適用範圍</w:t>
      </w:r>
    </w:p>
    <w:p w:rsidR="00576DAA" w:rsidRPr="00C35028" w:rsidRDefault="00576DAA" w:rsidP="00576DAA">
      <w:pPr>
        <w:shd w:val="clear" w:color="auto" w:fill="F7F7F7"/>
        <w:spacing w:line="300" w:lineRule="atLeast"/>
        <w:jc w:val="center"/>
        <w:rPr>
          <w:rFonts w:ascii="新細明體" w:hAnsi="新細明體" w:cs="新細明體" w:hint="eastAsia"/>
          <w:color w:val="666666"/>
          <w:szCs w:val="24"/>
        </w:rPr>
      </w:pPr>
      <w:bookmarkStart w:id="0" w:name="enlargegif"/>
      <w:bookmarkEnd w:id="0"/>
    </w:p>
    <w:p w:rsidR="00576DAA" w:rsidRDefault="00576DAA" w:rsidP="00576DAA">
      <w:pPr>
        <w:rPr>
          <w:rFonts w:ascii="新細明體" w:hAnsi="新細明體" w:cs="新細明體" w:hint="eastAsia"/>
          <w:color w:val="000000"/>
          <w:szCs w:val="24"/>
          <w:shd w:val="clear" w:color="auto" w:fill="FFFFFF"/>
        </w:rPr>
      </w:pPr>
      <w:r w:rsidRPr="00C35028">
        <w:rPr>
          <w:rFonts w:ascii="新細明體" w:hAnsi="新細明體" w:cs="新細明體" w:hint="eastAsia"/>
          <w:color w:val="000000"/>
          <w:szCs w:val="24"/>
          <w:shd w:val="clear" w:color="auto" w:fill="FFFFFF"/>
        </w:rPr>
        <w:t xml:space="preserve">　　</w:t>
      </w:r>
      <w:r w:rsidRPr="00C35028">
        <w:rPr>
          <w:rFonts w:ascii="新細明體" w:hAnsi="新細明體" w:cs="新細明體"/>
          <w:color w:val="000000"/>
          <w:szCs w:val="24"/>
          <w:shd w:val="clear" w:color="auto" w:fill="FFFFFF"/>
        </w:rPr>
        <w:t>LVD 2006/95/EC</w:t>
      </w:r>
      <w:r w:rsidRPr="00C35028">
        <w:rPr>
          <w:rFonts w:ascii="新細明體" w:hAnsi="新細明體" w:cs="新細明體" w:hint="eastAsia"/>
          <w:color w:val="000000"/>
          <w:szCs w:val="24"/>
          <w:shd w:val="clear" w:color="auto" w:fill="FFFFFF"/>
        </w:rPr>
        <w:t>適用於所有本身功能使用電壓範圍在交流</w:t>
      </w:r>
      <w:r w:rsidRPr="00C35028">
        <w:rPr>
          <w:rFonts w:ascii="新細明體" w:hAnsi="新細明體" w:cs="新細明體"/>
          <w:color w:val="000000"/>
          <w:szCs w:val="24"/>
          <w:shd w:val="clear" w:color="auto" w:fill="FFFFFF"/>
        </w:rPr>
        <w:t>50~1000V</w:t>
      </w:r>
      <w:r w:rsidRPr="00C35028">
        <w:rPr>
          <w:rFonts w:ascii="新細明體" w:hAnsi="新細明體" w:cs="新細明體" w:hint="eastAsia"/>
          <w:color w:val="000000"/>
          <w:szCs w:val="24"/>
          <w:shd w:val="clear" w:color="auto" w:fill="FFFFFF"/>
        </w:rPr>
        <w:t>，直流</w:t>
      </w:r>
      <w:r w:rsidRPr="00C35028">
        <w:rPr>
          <w:rFonts w:ascii="新細明體" w:hAnsi="新細明體" w:cs="新細明體"/>
          <w:color w:val="000000"/>
          <w:szCs w:val="24"/>
          <w:shd w:val="clear" w:color="auto" w:fill="FFFFFF"/>
        </w:rPr>
        <w:t>75~1500V</w:t>
      </w:r>
      <w:r w:rsidRPr="00C35028">
        <w:rPr>
          <w:rFonts w:ascii="新細明體" w:hAnsi="新細明體" w:cs="新細明體" w:hint="eastAsia"/>
          <w:color w:val="000000"/>
          <w:szCs w:val="24"/>
          <w:shd w:val="clear" w:color="auto" w:fill="FFFFFF"/>
        </w:rPr>
        <w:t>的電氣產品，這個定義系指指令的適用範圍，而不是指令適用的限制</w:t>
      </w:r>
      <w:r w:rsidRPr="00C35028">
        <w:rPr>
          <w:rFonts w:ascii="新細明體" w:hAnsi="新細明體" w:cs="新細明體"/>
          <w:color w:val="000000"/>
          <w:szCs w:val="24"/>
          <w:shd w:val="clear" w:color="auto" w:fill="FFFFFF"/>
        </w:rPr>
        <w:t xml:space="preserve"> (</w:t>
      </w:r>
      <w:r w:rsidRPr="00C35028">
        <w:rPr>
          <w:rFonts w:ascii="新細明體" w:hAnsi="新細明體" w:cs="新細明體" w:hint="eastAsia"/>
          <w:color w:val="000000"/>
          <w:szCs w:val="24"/>
          <w:shd w:val="clear" w:color="auto" w:fill="FFFFFF"/>
        </w:rPr>
        <w:t>例如，在使用交流</w:t>
      </w:r>
      <w:r w:rsidRPr="00C35028">
        <w:rPr>
          <w:rFonts w:ascii="新細明體" w:hAnsi="新細明體" w:cs="新細明體"/>
          <w:color w:val="000000"/>
          <w:szCs w:val="24"/>
          <w:shd w:val="clear" w:color="auto" w:fill="FFFFFF"/>
        </w:rPr>
        <w:t>230V</w:t>
      </w:r>
      <w:r w:rsidRPr="00C35028">
        <w:rPr>
          <w:rFonts w:ascii="新細明體" w:hAnsi="新細明體" w:cs="新細明體" w:hint="eastAsia"/>
          <w:color w:val="000000"/>
          <w:szCs w:val="24"/>
          <w:shd w:val="clear" w:color="auto" w:fill="FFFFFF"/>
        </w:rPr>
        <w:t>的電腦中，直流</w:t>
      </w:r>
      <w:r w:rsidRPr="00C35028">
        <w:rPr>
          <w:rFonts w:ascii="新細明體" w:hAnsi="新細明體" w:cs="新細明體"/>
          <w:color w:val="000000"/>
          <w:szCs w:val="24"/>
          <w:shd w:val="clear" w:color="auto" w:fill="FFFFFF"/>
        </w:rPr>
        <w:t>12V</w:t>
      </w:r>
      <w:r w:rsidRPr="00C35028">
        <w:rPr>
          <w:rFonts w:ascii="新細明體" w:hAnsi="新細明體" w:cs="新細明體" w:hint="eastAsia"/>
          <w:color w:val="000000"/>
          <w:szCs w:val="24"/>
          <w:shd w:val="clear" w:color="auto" w:fill="FFFFFF"/>
        </w:rPr>
        <w:t>的電路所造成的危險也受</w:t>
      </w:r>
      <w:r w:rsidRPr="00C35028">
        <w:rPr>
          <w:rFonts w:ascii="新細明體" w:hAnsi="新細明體" w:cs="新細明體"/>
          <w:color w:val="000000"/>
          <w:szCs w:val="24"/>
          <w:shd w:val="clear" w:color="auto" w:fill="FFFFFF"/>
        </w:rPr>
        <w:t>LVD</w:t>
      </w:r>
      <w:r w:rsidRPr="00C35028">
        <w:rPr>
          <w:rFonts w:ascii="新細明體" w:hAnsi="新細明體" w:cs="新細明體" w:hint="eastAsia"/>
          <w:color w:val="000000"/>
          <w:szCs w:val="24"/>
          <w:shd w:val="clear" w:color="auto" w:fill="FFFFFF"/>
        </w:rPr>
        <w:t>的規範</w:t>
      </w:r>
      <w:r w:rsidRPr="00C35028">
        <w:rPr>
          <w:rFonts w:ascii="新細明體" w:hAnsi="新細明體" w:cs="新細明體"/>
          <w:color w:val="000000"/>
          <w:szCs w:val="24"/>
          <w:shd w:val="clear" w:color="auto" w:fill="FFFFFF"/>
        </w:rPr>
        <w:t>)</w:t>
      </w:r>
      <w:r w:rsidRPr="00C35028">
        <w:rPr>
          <w:rFonts w:ascii="新細明體" w:hAnsi="新細明體" w:cs="新細明體" w:hint="eastAsia"/>
          <w:color w:val="000000"/>
          <w:szCs w:val="24"/>
          <w:shd w:val="clear" w:color="auto" w:fill="FFFFFF"/>
        </w:rPr>
        <w:t>。</w:t>
      </w:r>
      <w:r w:rsidRPr="00C35028">
        <w:rPr>
          <w:rFonts w:ascii="新細明體" w:hAnsi="新細明體" w:cs="新細明體"/>
          <w:color w:val="000000"/>
          <w:szCs w:val="24"/>
          <w:shd w:val="clear" w:color="auto" w:fill="FFFFFF"/>
        </w:rPr>
        <w:t>LVD</w:t>
      </w:r>
      <w:r w:rsidRPr="00C35028">
        <w:rPr>
          <w:rFonts w:ascii="新細明體" w:hAnsi="新細明體" w:cs="新細明體" w:hint="eastAsia"/>
          <w:color w:val="000000"/>
          <w:szCs w:val="24"/>
          <w:shd w:val="clear" w:color="auto" w:fill="FFFFFF"/>
        </w:rPr>
        <w:t>適用于提供給消費者和工業使用的產品，如果是工業用設備，指令也涵蓋了製造商本身使用的產品</w:t>
      </w:r>
      <w:r w:rsidRPr="00C35028">
        <w:rPr>
          <w:rFonts w:ascii="新細明體" w:hAnsi="新細明體" w:cs="新細明體"/>
          <w:color w:val="000000"/>
          <w:szCs w:val="24"/>
          <w:shd w:val="clear" w:color="auto" w:fill="FFFFFF"/>
        </w:rPr>
        <w:t>(</w:t>
      </w:r>
      <w:r w:rsidRPr="00C35028">
        <w:rPr>
          <w:rFonts w:ascii="新細明體" w:hAnsi="新細明體" w:cs="新細明體" w:hint="eastAsia"/>
          <w:color w:val="000000"/>
          <w:szCs w:val="24"/>
          <w:shd w:val="clear" w:color="auto" w:fill="FFFFFF"/>
        </w:rPr>
        <w:t>例如</w:t>
      </w:r>
      <w:r w:rsidRPr="00C35028">
        <w:rPr>
          <w:rFonts w:ascii="新細明體" w:hAnsi="新細明體" w:cs="新細明體"/>
          <w:color w:val="000000"/>
          <w:szCs w:val="24"/>
          <w:shd w:val="clear" w:color="auto" w:fill="FFFFFF"/>
        </w:rPr>
        <w:t xml:space="preserve">: </w:t>
      </w:r>
      <w:r w:rsidRPr="00C35028">
        <w:rPr>
          <w:rFonts w:ascii="新細明體" w:hAnsi="新細明體" w:cs="新細明體" w:hint="eastAsia"/>
          <w:color w:val="000000"/>
          <w:szCs w:val="24"/>
          <w:shd w:val="clear" w:color="auto" w:fill="FFFFFF"/>
        </w:rPr>
        <w:t>測試設備</w:t>
      </w:r>
      <w:r w:rsidRPr="00C35028">
        <w:rPr>
          <w:rFonts w:ascii="新細明體" w:hAnsi="新細明體" w:cs="新細明體"/>
          <w:color w:val="000000"/>
          <w:szCs w:val="24"/>
          <w:shd w:val="clear" w:color="auto" w:fill="FFFFFF"/>
        </w:rPr>
        <w:t>)</w:t>
      </w:r>
      <w:r w:rsidRPr="00C35028">
        <w:rPr>
          <w:rFonts w:ascii="新細明體" w:hAnsi="新細明體" w:cs="新細明體" w:hint="eastAsia"/>
          <w:color w:val="000000"/>
          <w:szCs w:val="24"/>
          <w:shd w:val="clear" w:color="auto" w:fill="FFFFFF"/>
        </w:rPr>
        <w:t>。本指令已於</w:t>
      </w:r>
      <w:r w:rsidRPr="00C35028">
        <w:rPr>
          <w:rFonts w:ascii="新細明體" w:hAnsi="新細明體" w:cs="新細明體"/>
          <w:color w:val="000000"/>
          <w:szCs w:val="24"/>
          <w:shd w:val="clear" w:color="auto" w:fill="FFFFFF"/>
        </w:rPr>
        <w:t>2007</w:t>
      </w:r>
      <w:r w:rsidRPr="00C35028">
        <w:rPr>
          <w:rFonts w:ascii="新細明體" w:hAnsi="新細明體" w:cs="新細明體" w:hint="eastAsia"/>
          <w:color w:val="000000"/>
          <w:szCs w:val="24"/>
          <w:shd w:val="clear" w:color="auto" w:fill="FFFFFF"/>
        </w:rPr>
        <w:t>年</w:t>
      </w:r>
      <w:r w:rsidRPr="00C35028">
        <w:rPr>
          <w:rFonts w:ascii="新細明體" w:hAnsi="新細明體" w:cs="新細明體"/>
          <w:color w:val="000000"/>
          <w:szCs w:val="24"/>
          <w:shd w:val="clear" w:color="auto" w:fill="FFFFFF"/>
        </w:rPr>
        <w:t>1</w:t>
      </w:r>
      <w:r w:rsidRPr="00C35028">
        <w:rPr>
          <w:rFonts w:ascii="新細明體" w:hAnsi="新細明體" w:cs="新細明體" w:hint="eastAsia"/>
          <w:color w:val="000000"/>
          <w:szCs w:val="24"/>
          <w:shd w:val="clear" w:color="auto" w:fill="FFFFFF"/>
        </w:rPr>
        <w:t>月</w:t>
      </w:r>
      <w:r w:rsidRPr="00C35028">
        <w:rPr>
          <w:rFonts w:ascii="新細明體" w:hAnsi="新細明體" w:cs="新細明體"/>
          <w:color w:val="000000"/>
          <w:szCs w:val="24"/>
          <w:shd w:val="clear" w:color="auto" w:fill="FFFFFF"/>
        </w:rPr>
        <w:t>16</w:t>
      </w:r>
      <w:r w:rsidRPr="00C35028">
        <w:rPr>
          <w:rFonts w:ascii="新細明體" w:hAnsi="新細明體" w:cs="新細明體" w:hint="eastAsia"/>
          <w:color w:val="000000"/>
          <w:szCs w:val="24"/>
          <w:shd w:val="clear" w:color="auto" w:fill="FFFFFF"/>
        </w:rPr>
        <w:t>日起強制執行。</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shd w:val="clear" w:color="auto" w:fill="FFFFFF"/>
        </w:rPr>
        <w:t xml:space="preserve">　　</w:t>
      </w:r>
      <w:r w:rsidRPr="00C35028">
        <w:rPr>
          <w:rFonts w:ascii="新細明體" w:hAnsi="新細明體" w:cs="新細明體" w:hint="eastAsia"/>
          <w:b/>
          <w:bCs/>
          <w:color w:val="000000"/>
          <w:szCs w:val="24"/>
          <w:shd w:val="clear" w:color="auto" w:fill="FFFFFF"/>
        </w:rPr>
        <w:t>除下列設備</w:t>
      </w:r>
      <w:r w:rsidRPr="00C35028">
        <w:rPr>
          <w:rFonts w:ascii="新細明體" w:hAnsi="新細明體" w:cs="新細明體"/>
          <w:b/>
          <w:bCs/>
          <w:color w:val="000000"/>
          <w:szCs w:val="24"/>
          <w:shd w:val="clear" w:color="auto" w:fill="FFFFFF"/>
        </w:rPr>
        <w:t>Equipment and Phenomena outside the Scope of this Directive</w:t>
      </w:r>
      <w:r w:rsidRPr="00C35028">
        <w:rPr>
          <w:rFonts w:ascii="新細明體" w:hAnsi="新細明體" w:cs="新細明體" w:hint="eastAsia"/>
          <w:b/>
          <w:bCs/>
          <w:color w:val="000000"/>
          <w:szCs w:val="24"/>
          <w:shd w:val="clear" w:color="auto" w:fill="FFFFFF"/>
        </w:rPr>
        <w:t>：</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shd w:val="clear" w:color="auto" w:fill="FFFFFF"/>
        </w:rPr>
        <w:t xml:space="preserve">　　</w:t>
      </w:r>
      <w:r w:rsidRPr="00C35028">
        <w:rPr>
          <w:rFonts w:ascii="新細明體" w:hAnsi="新細明體" w:cs="新細明體"/>
          <w:color w:val="000000"/>
          <w:szCs w:val="24"/>
          <w:shd w:val="clear" w:color="auto" w:fill="FFFFFF"/>
        </w:rPr>
        <w:t>Electrical equipment for use in an explosive atmosphere</w:t>
      </w:r>
      <w:r w:rsidRPr="00C35028">
        <w:rPr>
          <w:rFonts w:ascii="新細明體" w:hAnsi="新細明體" w:cs="新細明體" w:hint="eastAsia"/>
          <w:color w:val="000000"/>
          <w:szCs w:val="24"/>
          <w:shd w:val="clear" w:color="auto" w:fill="FFFFFF"/>
        </w:rPr>
        <w:t xml:space="preserve">　爆炸環境下的電氣設備</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shd w:val="clear" w:color="auto" w:fill="FFFFFF"/>
        </w:rPr>
        <w:t xml:space="preserve">　　</w:t>
      </w:r>
      <w:r w:rsidRPr="00C35028">
        <w:rPr>
          <w:rFonts w:ascii="新細明體" w:hAnsi="新細明體" w:cs="新細明體"/>
          <w:color w:val="000000"/>
          <w:szCs w:val="24"/>
          <w:shd w:val="clear" w:color="auto" w:fill="FFFFFF"/>
        </w:rPr>
        <w:t>Electrical equipment for</w:t>
      </w:r>
      <w:r w:rsidRPr="00C35028">
        <w:rPr>
          <w:rFonts w:ascii="新細明體" w:hAnsi="新細明體" w:cs="新細明體"/>
          <w:color w:val="000000"/>
          <w:szCs w:val="24"/>
        </w:rPr>
        <w:t> </w:t>
      </w:r>
      <w:hyperlink r:id="rId8" w:tooltip="radiology" w:history="1">
        <w:r w:rsidRPr="00C35028">
          <w:rPr>
            <w:rFonts w:ascii="新細明體" w:hAnsi="新細明體" w:cs="新細明體"/>
            <w:color w:val="0268CD"/>
            <w:szCs w:val="24"/>
          </w:rPr>
          <w:t>radiology</w:t>
        </w:r>
      </w:hyperlink>
      <w:r w:rsidRPr="00C35028">
        <w:rPr>
          <w:rFonts w:ascii="新細明體" w:hAnsi="新細明體" w:cs="新細明體"/>
          <w:color w:val="000000"/>
          <w:szCs w:val="24"/>
        </w:rPr>
        <w:t> </w:t>
      </w:r>
      <w:r w:rsidRPr="00C35028">
        <w:rPr>
          <w:rFonts w:ascii="新細明體" w:hAnsi="新細明體" w:cs="新細明體"/>
          <w:color w:val="000000"/>
          <w:szCs w:val="24"/>
          <w:shd w:val="clear" w:color="auto" w:fill="FFFFFF"/>
        </w:rPr>
        <w:t>and medical purposes</w:t>
      </w:r>
      <w:r w:rsidRPr="00C35028">
        <w:rPr>
          <w:rFonts w:ascii="新細明體" w:hAnsi="新細明體" w:cs="新細明體" w:hint="eastAsia"/>
          <w:color w:val="000000"/>
          <w:szCs w:val="24"/>
          <w:shd w:val="clear" w:color="auto" w:fill="FFFFFF"/>
        </w:rPr>
        <w:t xml:space="preserve">　放射及醫療目的的電氣設備</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shd w:val="clear" w:color="auto" w:fill="FFFFFF"/>
        </w:rPr>
        <w:t xml:space="preserve">　　</w:t>
      </w:r>
      <w:r w:rsidRPr="00C35028">
        <w:rPr>
          <w:rFonts w:ascii="新細明體" w:hAnsi="新細明體" w:cs="新細明體"/>
          <w:color w:val="000000"/>
          <w:szCs w:val="24"/>
          <w:shd w:val="clear" w:color="auto" w:fill="FFFFFF"/>
        </w:rPr>
        <w:t>Electrical parts for goods and passenger lifts</w:t>
      </w:r>
      <w:r w:rsidRPr="00C35028">
        <w:rPr>
          <w:rFonts w:ascii="新細明體" w:hAnsi="新細明體" w:cs="新細明體" w:hint="eastAsia"/>
          <w:color w:val="000000"/>
          <w:szCs w:val="24"/>
          <w:shd w:val="clear" w:color="auto" w:fill="FFFFFF"/>
        </w:rPr>
        <w:t xml:space="preserve">　用於貨物及人員升降的電氣部件</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shd w:val="clear" w:color="auto" w:fill="FFFFFF"/>
        </w:rPr>
        <w:t xml:space="preserve">　　</w:t>
      </w:r>
      <w:r w:rsidRPr="00C35028">
        <w:rPr>
          <w:rFonts w:ascii="新細明體" w:hAnsi="新細明體" w:cs="新細明體"/>
          <w:color w:val="000000"/>
          <w:szCs w:val="24"/>
          <w:shd w:val="clear" w:color="auto" w:fill="FFFFFF"/>
        </w:rPr>
        <w:t>Electricity meters</w:t>
      </w:r>
      <w:r w:rsidRPr="00C35028">
        <w:rPr>
          <w:rFonts w:ascii="新細明體" w:hAnsi="新細明體" w:cs="新細明體" w:hint="eastAsia"/>
          <w:color w:val="000000"/>
          <w:szCs w:val="24"/>
          <w:shd w:val="clear" w:color="auto" w:fill="FFFFFF"/>
        </w:rPr>
        <w:t xml:space="preserve">　電能表</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shd w:val="clear" w:color="auto" w:fill="FFFFFF"/>
        </w:rPr>
        <w:t xml:space="preserve">　　</w:t>
      </w:r>
      <w:r w:rsidRPr="00C35028">
        <w:rPr>
          <w:rFonts w:ascii="新細明體" w:hAnsi="新細明體" w:cs="新細明體"/>
          <w:color w:val="000000"/>
          <w:szCs w:val="24"/>
          <w:shd w:val="clear" w:color="auto" w:fill="FFFFFF"/>
        </w:rPr>
        <w:t>Plugs and socket outlets for domestic use</w:t>
      </w:r>
      <w:r w:rsidRPr="00C35028">
        <w:rPr>
          <w:rFonts w:ascii="新細明體" w:hAnsi="新細明體" w:cs="新細明體" w:hint="eastAsia"/>
          <w:color w:val="000000"/>
          <w:szCs w:val="24"/>
          <w:shd w:val="clear" w:color="auto" w:fill="FFFFFF"/>
        </w:rPr>
        <w:t xml:space="preserve">　家用插頭，插座</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shd w:val="clear" w:color="auto" w:fill="FFFFFF"/>
        </w:rPr>
        <w:t xml:space="preserve">　　</w:t>
      </w:r>
      <w:r w:rsidRPr="00C35028">
        <w:rPr>
          <w:rFonts w:ascii="新細明體" w:hAnsi="新細明體" w:cs="新細明體"/>
          <w:color w:val="000000"/>
          <w:szCs w:val="24"/>
          <w:shd w:val="clear" w:color="auto" w:fill="FFFFFF"/>
        </w:rPr>
        <w:t>Electric fence controllers</w:t>
      </w:r>
      <w:r w:rsidRPr="00C35028">
        <w:rPr>
          <w:rFonts w:ascii="新細明體" w:hAnsi="新細明體" w:cs="新細明體" w:hint="eastAsia"/>
          <w:color w:val="000000"/>
          <w:szCs w:val="24"/>
          <w:shd w:val="clear" w:color="auto" w:fill="FFFFFF"/>
        </w:rPr>
        <w:t xml:space="preserve">　電網控制器</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shd w:val="clear" w:color="auto" w:fill="FFFFFF"/>
        </w:rPr>
        <w:t xml:space="preserve">　　</w:t>
      </w:r>
      <w:r w:rsidRPr="00C35028">
        <w:rPr>
          <w:rFonts w:ascii="新細明體" w:hAnsi="新細明體" w:cs="新細明體"/>
          <w:color w:val="000000"/>
          <w:szCs w:val="24"/>
          <w:shd w:val="clear" w:color="auto" w:fill="FFFFFF"/>
        </w:rPr>
        <w:t>Radio-electrical interference</w:t>
      </w:r>
      <w:r w:rsidRPr="00C35028">
        <w:rPr>
          <w:rFonts w:ascii="新細明體" w:hAnsi="新細明體" w:cs="新細明體" w:hint="eastAsia"/>
          <w:color w:val="000000"/>
          <w:szCs w:val="24"/>
          <w:shd w:val="clear" w:color="auto" w:fill="FFFFFF"/>
        </w:rPr>
        <w:t>無線電干擾</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shd w:val="clear" w:color="auto" w:fill="FFFFFF"/>
        </w:rPr>
        <w:t xml:space="preserve">　　</w:t>
      </w:r>
      <w:r w:rsidRPr="00C35028">
        <w:rPr>
          <w:rFonts w:ascii="新細明體" w:hAnsi="新細明體" w:cs="新細明體"/>
          <w:color w:val="000000"/>
          <w:szCs w:val="24"/>
          <w:shd w:val="clear" w:color="auto" w:fill="FFFFFF"/>
        </w:rPr>
        <w:t xml:space="preserve">Specialised electrical equipment, for use on ships, aircraft or railways, which complies with the safety provisions drawn up </w:t>
      </w:r>
      <w:r w:rsidRPr="00C35028">
        <w:rPr>
          <w:rFonts w:ascii="新細明體" w:hAnsi="新細明體" w:cs="新細明體" w:hint="eastAsia"/>
          <w:color w:val="000000"/>
          <w:szCs w:val="24"/>
          <w:shd w:val="clear" w:color="auto" w:fill="FFFFFF"/>
        </w:rPr>
        <w:t>使用在有專用要求的船舶，航太或鐵路上的電氣設備</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shd w:val="clear" w:color="auto" w:fill="FFFFFF"/>
        </w:rPr>
        <w:t xml:space="preserve">　　</w:t>
      </w:r>
      <w:r w:rsidRPr="00C35028">
        <w:rPr>
          <w:rFonts w:ascii="新細明體" w:hAnsi="新細明體" w:cs="新細明體"/>
          <w:color w:val="000000"/>
          <w:szCs w:val="24"/>
          <w:shd w:val="clear" w:color="auto" w:fill="FFFFFF"/>
        </w:rPr>
        <w:t>by international bodies in which the Member States participate.</w:t>
      </w:r>
      <w:r w:rsidRPr="00C35028">
        <w:rPr>
          <w:rFonts w:ascii="新細明體" w:hAnsi="新細明體" w:cs="新細明體" w:hint="eastAsia"/>
          <w:color w:val="000000"/>
          <w:szCs w:val="24"/>
          <w:shd w:val="clear" w:color="auto" w:fill="FFFFFF"/>
        </w:rPr>
        <w:t>國際性組織成員分享的設備</w:t>
      </w:r>
    </w:p>
    <w:p w:rsidR="00576DAA" w:rsidRPr="00C35028" w:rsidRDefault="00576DAA" w:rsidP="00576DAA">
      <w:pPr>
        <w:rPr>
          <w:rFonts w:ascii="新細明體" w:hAnsi="新細明體" w:cs="新細明體" w:hint="eastAsia"/>
          <w:szCs w:val="24"/>
        </w:rPr>
      </w:pPr>
    </w:p>
    <w:p w:rsidR="00576DAA" w:rsidRPr="00C35028" w:rsidRDefault="00576DAA" w:rsidP="00576DAA">
      <w:pPr>
        <w:shd w:val="clear" w:color="auto" w:fill="FFFFFF"/>
        <w:spacing w:line="300" w:lineRule="atLeast"/>
        <w:rPr>
          <w:rFonts w:ascii="新細明體" w:hAnsi="新細明體" w:cs="新細明體"/>
          <w:color w:val="000000"/>
          <w:szCs w:val="24"/>
        </w:rPr>
      </w:pPr>
      <w:bookmarkStart w:id="1" w:name="1_1"/>
      <w:bookmarkStart w:id="2" w:name="sub3537948_1_1"/>
      <w:bookmarkEnd w:id="1"/>
      <w:bookmarkEnd w:id="2"/>
      <w:r w:rsidRPr="00C35028">
        <w:rPr>
          <w:rFonts w:ascii="新細明體" w:hAnsi="新細明體" w:cs="新細明體" w:hint="eastAsia"/>
          <w:color w:val="000000"/>
          <w:szCs w:val="24"/>
        </w:rPr>
        <w:t>什麼是</w:t>
      </w:r>
      <w:r w:rsidRPr="00C35028">
        <w:rPr>
          <w:rFonts w:ascii="新細明體" w:hAnsi="新細明體" w:cs="新細明體"/>
          <w:color w:val="000000"/>
          <w:szCs w:val="24"/>
        </w:rPr>
        <w:t>LVD</w:t>
      </w:r>
    </w:p>
    <w:p w:rsidR="00576DAA" w:rsidRDefault="00576DAA" w:rsidP="00576DAA">
      <w:pPr>
        <w:shd w:val="clear" w:color="auto" w:fill="FFFFFF"/>
        <w:wordWrap w:val="0"/>
        <w:spacing w:line="300" w:lineRule="atLeast"/>
        <w:rPr>
          <w:rFonts w:ascii="新細明體" w:hAnsi="新細明體" w:cs="新細明體" w:hint="eastAsia"/>
          <w:color w:val="000000"/>
          <w:szCs w:val="24"/>
        </w:rPr>
      </w:pPr>
      <w:r w:rsidRPr="00C35028">
        <w:rPr>
          <w:rFonts w:ascii="新細明體" w:hAnsi="新細明體" w:cs="新細明體" w:hint="eastAsia"/>
          <w:color w:val="000000"/>
          <w:szCs w:val="24"/>
        </w:rPr>
        <w:lastRenderedPageBreak/>
        <w:t xml:space="preserve">　　</w:t>
      </w:r>
      <w:r w:rsidRPr="00C35028">
        <w:rPr>
          <w:rFonts w:ascii="新細明體" w:hAnsi="新細明體" w:cs="新細明體"/>
          <w:color w:val="000000"/>
          <w:szCs w:val="24"/>
        </w:rPr>
        <w:t>LVD</w:t>
      </w:r>
      <w:r w:rsidRPr="00C35028">
        <w:rPr>
          <w:rFonts w:ascii="新細明體" w:hAnsi="新細明體" w:cs="新細明體" w:hint="eastAsia"/>
          <w:color w:val="000000"/>
          <w:szCs w:val="24"/>
        </w:rPr>
        <w:t>與</w:t>
      </w:r>
      <w:r w:rsidRPr="00C35028">
        <w:rPr>
          <w:rFonts w:ascii="新細明體" w:hAnsi="新細明體" w:cs="新細明體"/>
          <w:color w:val="000000"/>
          <w:szCs w:val="24"/>
        </w:rPr>
        <w:t>EMC</w:t>
      </w:r>
      <w:r w:rsidRPr="00C35028">
        <w:rPr>
          <w:rFonts w:ascii="新細明體" w:hAnsi="新細明體" w:cs="新細明體" w:hint="eastAsia"/>
          <w:color w:val="000000"/>
          <w:szCs w:val="24"/>
        </w:rPr>
        <w:t>一樣，都是</w:t>
      </w:r>
      <w:hyperlink r:id="rId9" w:tgtFrame="_blank" w:tooltip="CE认证" w:history="1">
        <w:r w:rsidRPr="00C35028">
          <w:rPr>
            <w:rFonts w:ascii="新細明體" w:hAnsi="新細明體" w:cs="新細明體"/>
            <w:color w:val="0268CD"/>
            <w:szCs w:val="24"/>
          </w:rPr>
          <w:t>CE</w:t>
        </w:r>
        <w:r w:rsidRPr="00C35028">
          <w:rPr>
            <w:rFonts w:ascii="新細明體" w:hAnsi="新細明體" w:cs="新細明體" w:hint="eastAsia"/>
            <w:color w:val="0268CD"/>
            <w:szCs w:val="24"/>
          </w:rPr>
          <w:t>認證</w:t>
        </w:r>
      </w:hyperlink>
      <w:r w:rsidRPr="00C35028">
        <w:rPr>
          <w:rFonts w:ascii="新細明體" w:hAnsi="新細明體" w:cs="新細明體" w:hint="eastAsia"/>
          <w:color w:val="000000"/>
          <w:szCs w:val="24"/>
        </w:rPr>
        <w:t>裡的其中一項指令。</w:t>
      </w:r>
      <w:r w:rsidRPr="00C35028">
        <w:rPr>
          <w:rFonts w:ascii="新細明體" w:hAnsi="新細明體" w:cs="新細明體"/>
          <w:color w:val="000000"/>
          <w:szCs w:val="24"/>
        </w:rPr>
        <w:t>CE</w:t>
      </w:r>
      <w:r w:rsidRPr="00C35028">
        <w:rPr>
          <w:rFonts w:ascii="新細明體" w:hAnsi="新細明體" w:cs="新細明體" w:hint="eastAsia"/>
          <w:color w:val="000000"/>
          <w:szCs w:val="24"/>
        </w:rPr>
        <w:t>認證根據不同的產品做出不同的指令認證，</w:t>
      </w:r>
      <w:r w:rsidRPr="00C35028">
        <w:rPr>
          <w:rFonts w:ascii="新細明體" w:hAnsi="新細明體" w:cs="新細明體"/>
          <w:color w:val="000000"/>
          <w:szCs w:val="24"/>
        </w:rPr>
        <w:t>EMC</w:t>
      </w:r>
      <w:r w:rsidRPr="00C35028">
        <w:rPr>
          <w:rFonts w:ascii="新細明體" w:hAnsi="新細明體" w:cs="新細明體" w:hint="eastAsia"/>
          <w:color w:val="000000"/>
          <w:szCs w:val="24"/>
        </w:rPr>
        <w:t>是</w:t>
      </w:r>
      <w:r w:rsidRPr="00C35028">
        <w:rPr>
          <w:rFonts w:ascii="新細明體" w:hAnsi="新細明體" w:cs="新細明體"/>
          <w:color w:val="000000"/>
          <w:szCs w:val="24"/>
        </w:rPr>
        <w:t>CE</w:t>
      </w:r>
      <w:r w:rsidRPr="00C35028">
        <w:rPr>
          <w:rFonts w:ascii="新細明體" w:hAnsi="新細明體" w:cs="新細明體" w:hint="eastAsia"/>
          <w:color w:val="000000"/>
          <w:szCs w:val="24"/>
        </w:rPr>
        <w:t>裡的</w:t>
      </w:r>
      <w:hyperlink r:id="rId10" w:tooltip="电磁兼容指令" w:history="1">
        <w:r w:rsidRPr="00C35028">
          <w:rPr>
            <w:rFonts w:ascii="新細明體" w:hAnsi="新細明體" w:cs="新細明體" w:hint="eastAsia"/>
            <w:color w:val="0268CD"/>
            <w:szCs w:val="24"/>
          </w:rPr>
          <w:t>電磁相容指令</w:t>
        </w:r>
      </w:hyperlink>
      <w:hyperlink r:id="rId11" w:tooltip="Electromagnetic Compatibility" w:history="1">
        <w:r w:rsidRPr="00C35028">
          <w:rPr>
            <w:rFonts w:ascii="新細明體" w:hAnsi="新細明體" w:cs="新細明體"/>
            <w:color w:val="0268CD"/>
            <w:szCs w:val="24"/>
          </w:rPr>
          <w:t>Electromagnetic Compatibility</w:t>
        </w:r>
      </w:hyperlink>
      <w:r w:rsidRPr="00C35028">
        <w:rPr>
          <w:rFonts w:ascii="新細明體" w:hAnsi="新細明體" w:cs="新細明體" w:hint="eastAsia"/>
          <w:color w:val="000000"/>
          <w:szCs w:val="24"/>
        </w:rPr>
        <w:t>，而</w:t>
      </w:r>
      <w:r w:rsidRPr="00C35028">
        <w:rPr>
          <w:rFonts w:ascii="新細明體" w:hAnsi="新細明體" w:cs="新細明體"/>
          <w:color w:val="000000"/>
          <w:szCs w:val="24"/>
        </w:rPr>
        <w:t>LVD</w:t>
      </w:r>
      <w:r w:rsidRPr="00C35028">
        <w:rPr>
          <w:rFonts w:ascii="新細明體" w:hAnsi="新細明體" w:cs="新細明體" w:hint="eastAsia"/>
          <w:color w:val="000000"/>
          <w:szCs w:val="24"/>
        </w:rPr>
        <w:t>是</w:t>
      </w:r>
      <w:r w:rsidRPr="00C35028">
        <w:rPr>
          <w:rFonts w:ascii="新細明體" w:hAnsi="新細明體" w:cs="新細明體"/>
          <w:color w:val="000000"/>
          <w:szCs w:val="24"/>
        </w:rPr>
        <w:t>CE</w:t>
      </w:r>
      <w:r w:rsidRPr="00C35028">
        <w:rPr>
          <w:rFonts w:ascii="新細明體" w:hAnsi="新細明體" w:cs="新細明體" w:hint="eastAsia"/>
          <w:color w:val="000000"/>
          <w:szCs w:val="24"/>
        </w:rPr>
        <w:t>裡的低電壓指令，低電壓設備的定義為額定電壓為交流電時</w:t>
      </w:r>
      <w:r w:rsidRPr="00C35028">
        <w:rPr>
          <w:rFonts w:ascii="新細明體" w:hAnsi="新細明體" w:cs="新細明體"/>
          <w:color w:val="000000"/>
          <w:szCs w:val="24"/>
        </w:rPr>
        <w:t>50</w:t>
      </w:r>
      <w:r w:rsidRPr="00C35028">
        <w:rPr>
          <w:rFonts w:ascii="新細明體" w:hAnsi="新細明體" w:cs="新細明體" w:hint="eastAsia"/>
          <w:color w:val="000000"/>
          <w:szCs w:val="24"/>
        </w:rPr>
        <w:t>到</w:t>
      </w:r>
      <w:r w:rsidRPr="00C35028">
        <w:rPr>
          <w:rFonts w:ascii="新細明體" w:hAnsi="新細明體" w:cs="新細明體"/>
          <w:color w:val="000000"/>
          <w:szCs w:val="24"/>
        </w:rPr>
        <w:t>1000</w:t>
      </w:r>
      <w:r w:rsidRPr="00C35028">
        <w:rPr>
          <w:rFonts w:ascii="新細明體" w:hAnsi="新細明體" w:cs="新細明體" w:hint="eastAsia"/>
          <w:color w:val="000000"/>
          <w:szCs w:val="24"/>
        </w:rPr>
        <w:t>伏特間，直流電時</w:t>
      </w:r>
      <w:r w:rsidRPr="00C35028">
        <w:rPr>
          <w:rFonts w:ascii="新細明體" w:hAnsi="新細明體" w:cs="新細明體"/>
          <w:color w:val="000000"/>
          <w:szCs w:val="24"/>
        </w:rPr>
        <w:t>75</w:t>
      </w:r>
      <w:r w:rsidRPr="00C35028">
        <w:rPr>
          <w:rFonts w:ascii="新細明體" w:hAnsi="新細明體" w:cs="新細明體" w:hint="eastAsia"/>
          <w:color w:val="000000"/>
          <w:szCs w:val="24"/>
        </w:rPr>
        <w:t>到</w:t>
      </w:r>
      <w:r w:rsidRPr="00C35028">
        <w:rPr>
          <w:rFonts w:ascii="新細明體" w:hAnsi="新細明體" w:cs="新細明體"/>
          <w:color w:val="000000"/>
          <w:szCs w:val="24"/>
        </w:rPr>
        <w:t>1500</w:t>
      </w:r>
      <w:r w:rsidRPr="00C35028">
        <w:rPr>
          <w:rFonts w:ascii="新細明體" w:hAnsi="新細明體" w:cs="新細明體" w:hint="eastAsia"/>
          <w:color w:val="000000"/>
          <w:szCs w:val="24"/>
        </w:rPr>
        <w:t>伏特間的電氣設備。</w:t>
      </w:r>
    </w:p>
    <w:p w:rsidR="00576DAA" w:rsidRPr="00C35028" w:rsidRDefault="00576DAA" w:rsidP="00576DAA">
      <w:pPr>
        <w:shd w:val="clear" w:color="auto" w:fill="FFFFFF"/>
        <w:wordWrap w:val="0"/>
        <w:spacing w:line="300" w:lineRule="atLeast"/>
        <w:rPr>
          <w:rFonts w:ascii="新細明體" w:hAnsi="新細明體" w:cs="新細明體" w:hint="eastAsia"/>
          <w:color w:val="000000"/>
          <w:szCs w:val="24"/>
        </w:rPr>
      </w:pPr>
    </w:p>
    <w:p w:rsidR="00576DAA" w:rsidRPr="00C35028" w:rsidRDefault="00576DAA" w:rsidP="00576DAA">
      <w:pPr>
        <w:pBdr>
          <w:bottom w:val="single" w:sz="4" w:space="2" w:color="D9D9D9"/>
        </w:pBdr>
        <w:shd w:val="clear" w:color="auto" w:fill="FFFFFF"/>
        <w:spacing w:after="60" w:line="288" w:lineRule="atLeast"/>
        <w:outlineLvl w:val="1"/>
        <w:rPr>
          <w:rFonts w:ascii="新細明體" w:hAnsi="新細明體" w:cs="新細明體" w:hint="eastAsia"/>
          <w:b/>
          <w:bCs/>
          <w:color w:val="000000"/>
          <w:sz w:val="28"/>
          <w:szCs w:val="24"/>
        </w:rPr>
      </w:pPr>
      <w:bookmarkStart w:id="3" w:name="3"/>
      <w:bookmarkEnd w:id="3"/>
      <w:r w:rsidRPr="00C35028">
        <w:rPr>
          <w:rFonts w:ascii="新細明體" w:hAnsi="新細明體" w:cs="新細明體" w:hint="eastAsia"/>
          <w:b/>
          <w:bCs/>
          <w:color w:val="000000"/>
          <w:sz w:val="28"/>
          <w:szCs w:val="24"/>
        </w:rPr>
        <w:t>電氣安全</w:t>
      </w:r>
      <w:r w:rsidRPr="00C35028">
        <w:rPr>
          <w:rFonts w:ascii="新細明體" w:hAnsi="新細明體" w:cs="新細明體"/>
          <w:b/>
          <w:bCs/>
          <w:color w:val="000000"/>
          <w:sz w:val="28"/>
          <w:szCs w:val="24"/>
        </w:rPr>
        <w:t>CE</w:t>
      </w:r>
      <w:r w:rsidRPr="00C35028">
        <w:rPr>
          <w:rFonts w:ascii="新細明體" w:hAnsi="新細明體" w:cs="新細明體" w:hint="eastAsia"/>
          <w:b/>
          <w:bCs/>
          <w:color w:val="000000"/>
          <w:sz w:val="28"/>
          <w:szCs w:val="24"/>
        </w:rPr>
        <w:t>認證</w:t>
      </w:r>
      <w:r w:rsidRPr="00C35028">
        <w:rPr>
          <w:rFonts w:ascii="新細明體" w:hAnsi="新細明體" w:cs="新細明體"/>
          <w:b/>
          <w:bCs/>
          <w:color w:val="000000"/>
          <w:sz w:val="28"/>
          <w:szCs w:val="24"/>
        </w:rPr>
        <w:t xml:space="preserve"> - </w:t>
      </w:r>
      <w:r w:rsidRPr="00C35028">
        <w:rPr>
          <w:rFonts w:ascii="新細明體" w:hAnsi="新細明體" w:cs="新細明體" w:hint="eastAsia"/>
          <w:b/>
          <w:bCs/>
          <w:color w:val="000000"/>
          <w:sz w:val="28"/>
          <w:szCs w:val="24"/>
        </w:rPr>
        <w:t>電氣安全</w:t>
      </w:r>
      <w:r w:rsidRPr="00C35028">
        <w:rPr>
          <w:rFonts w:ascii="新細明體" w:hAnsi="新細明體" w:cs="新細明體"/>
          <w:b/>
          <w:bCs/>
          <w:color w:val="000000"/>
          <w:sz w:val="28"/>
          <w:szCs w:val="24"/>
        </w:rPr>
        <w:t>CE</w:t>
      </w:r>
      <w:r w:rsidRPr="00C35028">
        <w:rPr>
          <w:rFonts w:ascii="新細明體" w:hAnsi="新細明體" w:cs="新細明體" w:hint="eastAsia"/>
          <w:b/>
          <w:bCs/>
          <w:color w:val="000000"/>
          <w:sz w:val="28"/>
          <w:szCs w:val="24"/>
        </w:rPr>
        <w:t>認證</w:t>
      </w:r>
      <w:r w:rsidRPr="00C35028">
        <w:rPr>
          <w:rFonts w:ascii="新細明體" w:hAnsi="新細明體" w:cs="新細明體"/>
          <w:b/>
          <w:bCs/>
          <w:color w:val="000000"/>
          <w:sz w:val="28"/>
          <w:szCs w:val="24"/>
        </w:rPr>
        <w:t>-</w:t>
      </w:r>
      <w:r w:rsidRPr="00C35028">
        <w:rPr>
          <w:rFonts w:ascii="新細明體" w:hAnsi="新細明體" w:cs="新細明體" w:hint="eastAsia"/>
          <w:b/>
          <w:bCs/>
          <w:color w:val="000000"/>
          <w:sz w:val="28"/>
          <w:szCs w:val="24"/>
        </w:rPr>
        <w:t>協調標準</w:t>
      </w:r>
    </w:p>
    <w:p w:rsidR="00576DAA" w:rsidRDefault="00576DAA" w:rsidP="00576DAA">
      <w:pPr>
        <w:shd w:val="clear" w:color="auto" w:fill="FFFFFF"/>
        <w:wordWrap w:val="0"/>
        <w:spacing w:line="300" w:lineRule="atLeast"/>
        <w:rPr>
          <w:rFonts w:ascii="新細明體" w:hAnsi="新細明體" w:cs="新細明體" w:hint="eastAsia"/>
          <w:color w:val="000000"/>
          <w:szCs w:val="24"/>
        </w:rPr>
      </w:pPr>
      <w:r w:rsidRPr="00C35028">
        <w:rPr>
          <w:rFonts w:ascii="新細明體" w:hAnsi="新細明體" w:cs="新細明體" w:hint="eastAsia"/>
          <w:color w:val="000000"/>
          <w:szCs w:val="24"/>
        </w:rPr>
        <w:t xml:space="preserve">　　如果一種產品是根據歐洲的標準來設計並遵守歐洲標準，這樣便假定該產品是符合指示中的安全要求。例如，</w:t>
      </w:r>
      <w:r w:rsidRPr="00C35028">
        <w:rPr>
          <w:rFonts w:ascii="新細明體" w:hAnsi="新細明體" w:cs="新細明體"/>
          <w:color w:val="000000"/>
          <w:szCs w:val="24"/>
        </w:rPr>
        <w:t>EN60598</w:t>
      </w:r>
      <w:r w:rsidRPr="00C35028">
        <w:rPr>
          <w:rFonts w:ascii="新細明體" w:hAnsi="新細明體" w:cs="新細明體" w:hint="eastAsia"/>
          <w:color w:val="000000"/>
          <w:szCs w:val="24"/>
        </w:rPr>
        <w:t>覆蓋照明產品，而</w:t>
      </w:r>
      <w:r w:rsidRPr="00C35028">
        <w:rPr>
          <w:rFonts w:ascii="新細明體" w:hAnsi="新細明體" w:cs="新細明體"/>
          <w:color w:val="000000"/>
          <w:szCs w:val="24"/>
        </w:rPr>
        <w:t>EN60335</w:t>
      </w:r>
      <w:r w:rsidRPr="00C35028">
        <w:rPr>
          <w:rFonts w:ascii="新細明體" w:hAnsi="新細明體" w:cs="新細明體" w:hint="eastAsia"/>
          <w:color w:val="000000"/>
          <w:szCs w:val="24"/>
        </w:rPr>
        <w:t>則覆蓋家用電氣。</w:t>
      </w:r>
    </w:p>
    <w:p w:rsidR="00576DAA" w:rsidRPr="00C35028" w:rsidRDefault="00576DAA" w:rsidP="00576DAA">
      <w:pPr>
        <w:shd w:val="clear" w:color="auto" w:fill="FFFFFF"/>
        <w:wordWrap w:val="0"/>
        <w:spacing w:line="300" w:lineRule="atLeast"/>
        <w:rPr>
          <w:rFonts w:ascii="新細明體" w:hAnsi="新細明體" w:cs="新細明體" w:hint="eastAsia"/>
          <w:color w:val="000000"/>
          <w:szCs w:val="24"/>
        </w:rPr>
      </w:pPr>
    </w:p>
    <w:p w:rsidR="00576DAA" w:rsidRPr="00C35028" w:rsidRDefault="00576DAA" w:rsidP="00576DAA">
      <w:pPr>
        <w:pBdr>
          <w:bottom w:val="single" w:sz="4" w:space="2" w:color="D9D9D9"/>
        </w:pBdr>
        <w:shd w:val="clear" w:color="auto" w:fill="FFFFFF"/>
        <w:spacing w:after="60" w:line="288" w:lineRule="atLeast"/>
        <w:outlineLvl w:val="1"/>
        <w:rPr>
          <w:rFonts w:ascii="新細明體" w:hAnsi="新細明體" w:cs="新細明體" w:hint="eastAsia"/>
          <w:b/>
          <w:bCs/>
          <w:color w:val="000000"/>
          <w:sz w:val="28"/>
          <w:szCs w:val="24"/>
        </w:rPr>
      </w:pPr>
      <w:bookmarkStart w:id="4" w:name="5"/>
      <w:bookmarkEnd w:id="4"/>
      <w:r w:rsidRPr="00C35028">
        <w:rPr>
          <w:rFonts w:ascii="新細明體" w:hAnsi="新細明體" w:cs="新細明體" w:hint="eastAsia"/>
          <w:b/>
          <w:bCs/>
          <w:color w:val="000000"/>
          <w:sz w:val="28"/>
          <w:szCs w:val="24"/>
        </w:rPr>
        <w:t>電氣安全</w:t>
      </w:r>
      <w:r w:rsidRPr="00C35028">
        <w:rPr>
          <w:rFonts w:ascii="新細明體" w:hAnsi="新細明體" w:cs="新細明體"/>
          <w:b/>
          <w:bCs/>
          <w:color w:val="000000"/>
          <w:sz w:val="28"/>
          <w:szCs w:val="24"/>
        </w:rPr>
        <w:t>CE</w:t>
      </w:r>
      <w:r w:rsidRPr="00C35028">
        <w:rPr>
          <w:rFonts w:ascii="新細明體" w:hAnsi="新細明體" w:cs="新細明體" w:hint="eastAsia"/>
          <w:b/>
          <w:bCs/>
          <w:color w:val="000000"/>
          <w:sz w:val="28"/>
          <w:szCs w:val="24"/>
        </w:rPr>
        <w:t>認證</w:t>
      </w:r>
      <w:r w:rsidRPr="00C35028">
        <w:rPr>
          <w:rFonts w:ascii="新細明體" w:hAnsi="新細明體" w:cs="新細明體"/>
          <w:b/>
          <w:bCs/>
          <w:color w:val="000000"/>
          <w:sz w:val="28"/>
          <w:szCs w:val="24"/>
        </w:rPr>
        <w:t xml:space="preserve"> - </w:t>
      </w:r>
      <w:r w:rsidRPr="00C35028">
        <w:rPr>
          <w:rFonts w:ascii="新細明體" w:hAnsi="新細明體" w:cs="新細明體" w:hint="eastAsia"/>
          <w:b/>
          <w:bCs/>
          <w:color w:val="000000"/>
          <w:sz w:val="28"/>
          <w:szCs w:val="24"/>
        </w:rPr>
        <w:t>符合性聲明</w:t>
      </w:r>
    </w:p>
    <w:p w:rsidR="00576DAA" w:rsidRDefault="00576DAA" w:rsidP="00576DAA">
      <w:pPr>
        <w:shd w:val="clear" w:color="auto" w:fill="FFFFFF"/>
        <w:wordWrap w:val="0"/>
        <w:spacing w:line="300" w:lineRule="atLeast"/>
        <w:rPr>
          <w:rFonts w:ascii="新細明體" w:hAnsi="新細明體" w:cs="新細明體" w:hint="eastAsia"/>
          <w:color w:val="000000"/>
          <w:szCs w:val="24"/>
        </w:rPr>
      </w:pPr>
      <w:r w:rsidRPr="00C35028">
        <w:rPr>
          <w:rFonts w:ascii="新細明體" w:hAnsi="新細明體" w:cs="新細明體" w:hint="eastAsia"/>
          <w:color w:val="000000"/>
          <w:szCs w:val="24"/>
        </w:rPr>
        <w:t xml:space="preserve">　　製造商或其授權的代表必須將</w:t>
      </w:r>
      <w:r w:rsidRPr="00C35028">
        <w:rPr>
          <w:rFonts w:ascii="新細明體" w:hAnsi="新細明體" w:cs="新細明體"/>
          <w:color w:val="000000"/>
          <w:szCs w:val="24"/>
        </w:rPr>
        <w:t>CE</w:t>
      </w:r>
      <w:r w:rsidRPr="00C35028">
        <w:rPr>
          <w:rFonts w:ascii="新細明體" w:hAnsi="新細明體" w:cs="新細明體" w:hint="eastAsia"/>
          <w:color w:val="000000"/>
          <w:szCs w:val="24"/>
        </w:rPr>
        <w:t>標誌貼在產品上，並起草一份符合性聲明，細節如下：</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t xml:space="preserve">　　◆</w:t>
      </w:r>
      <w:r w:rsidRPr="00C35028">
        <w:rPr>
          <w:rFonts w:ascii="新細明體" w:hAnsi="新細明體" w:cs="新細明體"/>
          <w:color w:val="000000"/>
          <w:szCs w:val="24"/>
        </w:rPr>
        <w:t xml:space="preserve"> name and address of the manufacturer or his authorised representative established within the Community</w:t>
      </w:r>
      <w:r w:rsidRPr="00C35028">
        <w:rPr>
          <w:rFonts w:ascii="新細明體" w:hAnsi="新細明體" w:cs="新細明體" w:hint="eastAsia"/>
          <w:color w:val="000000"/>
          <w:szCs w:val="24"/>
        </w:rPr>
        <w:t xml:space="preserve">　製造商或其授權的歐洲代表的名稱及地址</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t xml:space="preserve">　　◆</w:t>
      </w:r>
      <w:r w:rsidRPr="00C35028">
        <w:rPr>
          <w:rFonts w:ascii="新細明體" w:hAnsi="新細明體" w:cs="新細明體"/>
          <w:color w:val="000000"/>
          <w:szCs w:val="24"/>
        </w:rPr>
        <w:t xml:space="preserve"> a description of the electrical equipment</w:t>
      </w:r>
      <w:r w:rsidRPr="00C35028">
        <w:rPr>
          <w:rFonts w:ascii="新細明體" w:hAnsi="新細明體" w:cs="新細明體" w:hint="eastAsia"/>
          <w:color w:val="000000"/>
          <w:szCs w:val="24"/>
        </w:rPr>
        <w:t>電氣設備的說明</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t xml:space="preserve">　　◆</w:t>
      </w:r>
      <w:r w:rsidRPr="00C35028">
        <w:rPr>
          <w:rFonts w:ascii="新細明體" w:hAnsi="新細明體" w:cs="新細明體"/>
          <w:color w:val="000000"/>
          <w:szCs w:val="24"/>
        </w:rPr>
        <w:t xml:space="preserve"> reference to the harmonised standards</w:t>
      </w:r>
      <w:r w:rsidRPr="00C35028">
        <w:rPr>
          <w:rFonts w:ascii="新細明體" w:hAnsi="新細明體" w:cs="新細明體" w:hint="eastAsia"/>
          <w:color w:val="000000"/>
          <w:szCs w:val="24"/>
        </w:rPr>
        <w:t>參考的協調標準</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t xml:space="preserve">　　◆</w:t>
      </w:r>
      <w:r w:rsidRPr="00C35028">
        <w:rPr>
          <w:rFonts w:ascii="新細明體" w:hAnsi="新細明體" w:cs="新細明體"/>
          <w:color w:val="000000"/>
          <w:szCs w:val="24"/>
        </w:rPr>
        <w:t xml:space="preserve"> where appropriate, references to the specifications with which conformity is declared</w:t>
      </w:r>
      <w:r w:rsidRPr="00C35028">
        <w:rPr>
          <w:rFonts w:ascii="新細明體" w:hAnsi="新細明體" w:cs="新細明體" w:hint="eastAsia"/>
          <w:color w:val="000000"/>
          <w:szCs w:val="24"/>
        </w:rPr>
        <w:t xml:space="preserve">　適當時，指出符合性聲明所依賴的規範</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t xml:space="preserve">　　◆</w:t>
      </w:r>
      <w:r w:rsidRPr="00C35028">
        <w:rPr>
          <w:rFonts w:ascii="新細明體" w:hAnsi="新細明體" w:cs="新細明體"/>
          <w:color w:val="000000"/>
          <w:szCs w:val="24"/>
        </w:rPr>
        <w:t xml:space="preserve"> identification of the </w:t>
      </w:r>
      <w:hyperlink r:id="rId12" w:tooltip="signatory" w:history="1">
        <w:r w:rsidRPr="00C35028">
          <w:rPr>
            <w:rFonts w:ascii="新細明體" w:hAnsi="新細明體" w:cs="新細明體"/>
            <w:color w:val="0268CD"/>
            <w:szCs w:val="24"/>
          </w:rPr>
          <w:t>signatory</w:t>
        </w:r>
      </w:hyperlink>
      <w:r w:rsidRPr="00C35028">
        <w:rPr>
          <w:rFonts w:ascii="新細明體" w:hAnsi="新細明體" w:cs="新細明體"/>
          <w:color w:val="000000"/>
          <w:szCs w:val="24"/>
        </w:rPr>
        <w:t> who has been empowered to enter into commitments on </w:t>
      </w:r>
      <w:hyperlink r:id="rId13" w:tooltip="behalf" w:history="1">
        <w:r w:rsidRPr="00C35028">
          <w:rPr>
            <w:rFonts w:ascii="新細明體" w:hAnsi="新細明體" w:cs="新細明體"/>
            <w:color w:val="0268CD"/>
            <w:szCs w:val="24"/>
          </w:rPr>
          <w:t>behalf</w:t>
        </w:r>
      </w:hyperlink>
      <w:r w:rsidRPr="00C35028">
        <w:rPr>
          <w:rFonts w:ascii="新細明體" w:hAnsi="新細明體" w:cs="新細明體"/>
          <w:color w:val="000000"/>
          <w:szCs w:val="24"/>
        </w:rPr>
        <w:t> of the manufacturer or his authorised representative established within the Community</w:t>
      </w:r>
      <w:r w:rsidRPr="00C35028">
        <w:rPr>
          <w:rFonts w:ascii="新細明體" w:hAnsi="新細明體" w:cs="新細明體" w:hint="eastAsia"/>
          <w:color w:val="000000"/>
          <w:szCs w:val="24"/>
        </w:rPr>
        <w:t xml:space="preserve">　識別誰有能力代表製造商或歐盟授權代表簽署</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t xml:space="preserve">　　◆</w:t>
      </w:r>
      <w:r w:rsidRPr="00C35028">
        <w:rPr>
          <w:rFonts w:ascii="新細明體" w:hAnsi="新細明體" w:cs="新細明體"/>
          <w:color w:val="000000"/>
          <w:szCs w:val="24"/>
        </w:rPr>
        <w:t xml:space="preserve"> the last two digits of the year in which the CE marking was affixed.</w:t>
      </w:r>
    </w:p>
    <w:p w:rsidR="00576DAA" w:rsidRPr="00C35028" w:rsidRDefault="00576DAA" w:rsidP="00576DAA">
      <w:pPr>
        <w:shd w:val="clear" w:color="auto" w:fill="FFFFFF"/>
        <w:wordWrap w:val="0"/>
        <w:spacing w:line="300" w:lineRule="atLeast"/>
        <w:rPr>
          <w:rFonts w:ascii="新細明體" w:hAnsi="新細明體" w:cs="新細明體" w:hint="eastAsia"/>
          <w:color w:val="000000"/>
          <w:szCs w:val="24"/>
        </w:rPr>
      </w:pPr>
    </w:p>
    <w:p w:rsidR="00576DAA" w:rsidRPr="00C35028" w:rsidRDefault="00576DAA" w:rsidP="00576DAA">
      <w:pPr>
        <w:pBdr>
          <w:bottom w:val="single" w:sz="4" w:space="2" w:color="D9D9D9"/>
        </w:pBdr>
        <w:shd w:val="clear" w:color="auto" w:fill="FFFFFF"/>
        <w:spacing w:after="60" w:line="288" w:lineRule="atLeast"/>
        <w:outlineLvl w:val="1"/>
        <w:rPr>
          <w:rFonts w:ascii="新細明體" w:hAnsi="新細明體" w:cs="新細明體" w:hint="eastAsia"/>
          <w:b/>
          <w:bCs/>
          <w:color w:val="000000"/>
          <w:sz w:val="28"/>
          <w:szCs w:val="24"/>
        </w:rPr>
      </w:pPr>
      <w:bookmarkStart w:id="5" w:name="7"/>
      <w:bookmarkEnd w:id="5"/>
      <w:r w:rsidRPr="00C35028">
        <w:rPr>
          <w:rFonts w:ascii="新細明體" w:hAnsi="新細明體" w:cs="新細明體" w:hint="eastAsia"/>
          <w:b/>
          <w:bCs/>
          <w:color w:val="000000"/>
          <w:sz w:val="28"/>
          <w:szCs w:val="24"/>
        </w:rPr>
        <w:t>電氣安全</w:t>
      </w:r>
      <w:r w:rsidRPr="00C35028">
        <w:rPr>
          <w:rFonts w:ascii="新細明體" w:hAnsi="新細明體" w:cs="新細明體"/>
          <w:b/>
          <w:bCs/>
          <w:color w:val="000000"/>
          <w:sz w:val="28"/>
          <w:szCs w:val="24"/>
        </w:rPr>
        <w:t>CE</w:t>
      </w:r>
      <w:r w:rsidRPr="00C35028">
        <w:rPr>
          <w:rFonts w:ascii="新細明體" w:hAnsi="新細明體" w:cs="新細明體" w:hint="eastAsia"/>
          <w:b/>
          <w:bCs/>
          <w:color w:val="000000"/>
          <w:sz w:val="28"/>
          <w:szCs w:val="24"/>
        </w:rPr>
        <w:t>認證</w:t>
      </w:r>
      <w:r w:rsidRPr="00C35028">
        <w:rPr>
          <w:rFonts w:ascii="新細明體" w:hAnsi="新細明體" w:cs="新細明體"/>
          <w:b/>
          <w:bCs/>
          <w:color w:val="000000"/>
          <w:sz w:val="28"/>
          <w:szCs w:val="24"/>
        </w:rPr>
        <w:t xml:space="preserve"> - </w:t>
      </w:r>
      <w:r w:rsidRPr="00C35028">
        <w:rPr>
          <w:rFonts w:ascii="新細明體" w:hAnsi="新細明體" w:cs="新細明體" w:hint="eastAsia"/>
          <w:b/>
          <w:bCs/>
          <w:color w:val="000000"/>
          <w:sz w:val="28"/>
          <w:szCs w:val="24"/>
        </w:rPr>
        <w:t>技術檔</w:t>
      </w:r>
    </w:p>
    <w:p w:rsidR="00576DAA" w:rsidRPr="00C35028" w:rsidRDefault="00576DAA" w:rsidP="00576DAA">
      <w:pPr>
        <w:shd w:val="clear" w:color="auto" w:fill="FFFFFF"/>
        <w:wordWrap w:val="0"/>
        <w:spacing w:line="300" w:lineRule="atLeast"/>
        <w:rPr>
          <w:rFonts w:ascii="新細明體" w:hAnsi="新細明體" w:cs="新細明體" w:hint="eastAsia"/>
          <w:color w:val="000000"/>
          <w:szCs w:val="24"/>
        </w:rPr>
      </w:pPr>
      <w:r w:rsidRPr="00C35028">
        <w:rPr>
          <w:rFonts w:ascii="新細明體" w:hAnsi="新細明體" w:cs="新細明體" w:hint="eastAsia"/>
          <w:color w:val="000000"/>
          <w:szCs w:val="24"/>
        </w:rPr>
        <w:t xml:space="preserve">　　</w:t>
      </w:r>
      <w:r w:rsidRPr="00C35028">
        <w:rPr>
          <w:rFonts w:ascii="新細明體" w:hAnsi="新細明體" w:cs="新細明體"/>
          <w:color w:val="000000"/>
          <w:szCs w:val="24"/>
        </w:rPr>
        <w:t>Technical documentation must enable the conformity of the electrical equipment to the requirements of this Directive to be assessed. It must, as far as relevant for such assessment, cover the design, manufacture and operation of the electrical equipment. It must include: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lastRenderedPageBreak/>
        <w:t xml:space="preserve">　　◆</w:t>
      </w:r>
      <w:r w:rsidRPr="00C35028">
        <w:rPr>
          <w:rFonts w:ascii="新細明體" w:hAnsi="新細明體" w:cs="新細明體"/>
          <w:color w:val="000000"/>
          <w:szCs w:val="24"/>
        </w:rPr>
        <w:t xml:space="preserve"> a general description of the electrical equipment </w:t>
      </w:r>
      <w:r w:rsidRPr="00C35028">
        <w:rPr>
          <w:rFonts w:ascii="新細明體" w:hAnsi="新細明體" w:cs="新細明體" w:hint="eastAsia"/>
          <w:color w:val="000000"/>
          <w:szCs w:val="24"/>
        </w:rPr>
        <w:t>電氣設備的一般描述</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t xml:space="preserve">　　◆</w:t>
      </w:r>
      <w:r w:rsidRPr="00C35028">
        <w:rPr>
          <w:rFonts w:ascii="新細明體" w:hAnsi="新細明體" w:cs="新細明體"/>
          <w:color w:val="000000"/>
          <w:szCs w:val="24"/>
        </w:rPr>
        <w:t xml:space="preserve"> conceptual design and manufacturing drawings and schemes of components, sub-assemblies, circuits, etc. </w:t>
      </w:r>
      <w:r w:rsidRPr="00C35028">
        <w:rPr>
          <w:rFonts w:ascii="新細明體" w:hAnsi="新細明體" w:cs="新細明體" w:hint="eastAsia"/>
          <w:color w:val="000000"/>
          <w:szCs w:val="24"/>
        </w:rPr>
        <w:t>元件，附件，電路的概念性設計和製造圖紙和方案</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t xml:space="preserve">　　◆</w:t>
      </w:r>
      <w:r w:rsidRPr="00C35028">
        <w:rPr>
          <w:rFonts w:ascii="新細明體" w:hAnsi="新細明體" w:cs="新細明體"/>
          <w:color w:val="000000"/>
          <w:szCs w:val="24"/>
        </w:rPr>
        <w:t xml:space="preserve"> descriptions and explanations necessary for the understanding of said drawings and schemes and the operation</w:t>
      </w:r>
      <w:r w:rsidRPr="00C35028">
        <w:rPr>
          <w:rFonts w:ascii="新細明體" w:hAnsi="新細明體" w:cs="新細明體" w:hint="eastAsia"/>
          <w:color w:val="000000"/>
          <w:szCs w:val="24"/>
        </w:rPr>
        <w:t xml:space="preserve">　</w:t>
      </w:r>
      <w:r w:rsidRPr="00C35028">
        <w:rPr>
          <w:rFonts w:ascii="新細明體" w:hAnsi="新細明體" w:cs="新細明體"/>
          <w:color w:val="000000"/>
          <w:szCs w:val="24"/>
        </w:rPr>
        <w:t>of the electrical equipment</w:t>
      </w:r>
      <w:r w:rsidRPr="00C35028">
        <w:rPr>
          <w:rFonts w:ascii="新細明體" w:hAnsi="新細明體" w:cs="新細明體" w:hint="eastAsia"/>
          <w:color w:val="000000"/>
          <w:szCs w:val="24"/>
        </w:rPr>
        <w:t xml:space="preserve">　上述圖表和方案以及電氣設備操作的必要的解釋和描述</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t xml:space="preserve">　　◆</w:t>
      </w:r>
      <w:r w:rsidRPr="00C35028">
        <w:rPr>
          <w:rFonts w:ascii="新細明體" w:hAnsi="新細明體" w:cs="新細明體"/>
          <w:color w:val="000000"/>
          <w:szCs w:val="24"/>
        </w:rPr>
        <w:t xml:space="preserve"> a list of the standards applied in full or in part, and descriptions of the solutions adopted to satisfy the safety aspects of this Directive where standards have not been applied,</w:t>
      </w:r>
      <w:r w:rsidRPr="00C35028">
        <w:rPr>
          <w:rFonts w:ascii="新細明體" w:hAnsi="新細明體" w:cs="新細明體" w:hint="eastAsia"/>
          <w:color w:val="000000"/>
          <w:szCs w:val="24"/>
        </w:rPr>
        <w:t>全部或部分引用標準的清單，在未採用標準時，為滿足安全要求所採用的的解決方法</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t xml:space="preserve">　　◆</w:t>
      </w:r>
      <w:r w:rsidRPr="00C35028">
        <w:rPr>
          <w:rFonts w:ascii="新細明體" w:hAnsi="新細明體" w:cs="新細明體"/>
          <w:color w:val="000000"/>
          <w:szCs w:val="24"/>
        </w:rPr>
        <w:t xml:space="preserve"> results of design calculations made, examinations carried out, etc.</w:t>
      </w:r>
      <w:r w:rsidRPr="00C35028">
        <w:rPr>
          <w:rFonts w:ascii="新細明體" w:hAnsi="新細明體" w:cs="新細明體" w:hint="eastAsia"/>
          <w:color w:val="000000"/>
          <w:szCs w:val="24"/>
        </w:rPr>
        <w:t>設計計算，檢查執行的結果</w:t>
      </w:r>
      <w:r w:rsidRPr="00C35028">
        <w:rPr>
          <w:rFonts w:ascii="新細明體" w:hAnsi="新細明體" w:cs="新細明體"/>
          <w:color w:val="000000"/>
          <w:szCs w:val="24"/>
        </w:rPr>
        <w:t> </w:t>
      </w:r>
      <w:r w:rsidRPr="00C35028">
        <w:rPr>
          <w:rFonts w:ascii="新細明體" w:hAnsi="新細明體" w:cs="新細明體" w:hint="eastAsia"/>
          <w:color w:val="000000"/>
          <w:szCs w:val="24"/>
        </w:rPr>
        <w:br/>
      </w:r>
      <w:r w:rsidRPr="00C35028">
        <w:rPr>
          <w:rFonts w:ascii="新細明體" w:hAnsi="新細明體" w:cs="新細明體" w:hint="eastAsia"/>
          <w:color w:val="000000"/>
          <w:szCs w:val="24"/>
        </w:rPr>
        <w:br/>
        <w:t xml:space="preserve">　　◆</w:t>
      </w:r>
      <w:r w:rsidRPr="00C35028">
        <w:rPr>
          <w:rFonts w:ascii="新細明體" w:hAnsi="新細明體" w:cs="新細明體"/>
          <w:color w:val="000000"/>
          <w:szCs w:val="24"/>
        </w:rPr>
        <w:t xml:space="preserve"> test reports</w:t>
      </w:r>
      <w:r w:rsidRPr="00C35028">
        <w:rPr>
          <w:rFonts w:ascii="新細明體" w:hAnsi="新細明體" w:cs="新細明體" w:hint="eastAsia"/>
          <w:color w:val="000000"/>
          <w:szCs w:val="24"/>
        </w:rPr>
        <w:t xml:space="preserve">　測試報告</w:t>
      </w:r>
    </w:p>
    <w:p w:rsidR="00576DAA" w:rsidRPr="00C35028" w:rsidRDefault="00576DAA" w:rsidP="00576DAA">
      <w:pPr>
        <w:rPr>
          <w:rFonts w:ascii="新細明體" w:hAnsi="新細明體" w:cs="新細明體" w:hint="eastAsia"/>
          <w:color w:val="000000"/>
          <w:szCs w:val="24"/>
          <w:shd w:val="clear" w:color="auto" w:fill="FFFFFF"/>
        </w:rPr>
      </w:pPr>
    </w:p>
    <w:p w:rsidR="00576DAA" w:rsidRPr="00C35028" w:rsidRDefault="00576DAA" w:rsidP="00576DAA">
      <w:pPr>
        <w:rPr>
          <w:rFonts w:ascii="新細明體" w:hAnsi="新細明體" w:cs="新細明體" w:hint="eastAsia"/>
          <w:color w:val="000000"/>
          <w:szCs w:val="24"/>
          <w:shd w:val="clear" w:color="auto" w:fill="FFFFFF"/>
        </w:rPr>
      </w:pPr>
    </w:p>
    <w:p w:rsidR="00576DAA" w:rsidRPr="00201184" w:rsidRDefault="00576DAA" w:rsidP="00576DAA">
      <w:pPr>
        <w:rPr>
          <w:rFonts w:ascii="新細明體" w:hAnsi="新細明體" w:cs="新細明體" w:hint="eastAsia"/>
          <w:color w:val="000000"/>
          <w:szCs w:val="24"/>
          <w:shd w:val="clear" w:color="auto" w:fill="FFFFFF"/>
        </w:rPr>
      </w:pPr>
    </w:p>
    <w:p w:rsidR="00576DAA" w:rsidRPr="00F252B0" w:rsidRDefault="00576DAA" w:rsidP="00576DAA">
      <w:pPr>
        <w:shd w:val="clear" w:color="auto" w:fill="FFFFFF"/>
        <w:spacing w:line="144" w:lineRule="atLeast"/>
        <w:jc w:val="center"/>
        <w:rPr>
          <w:rFonts w:ascii="Arial" w:hAnsi="Arial" w:cs="Arial"/>
          <w:color w:val="222222"/>
          <w:sz w:val="14"/>
          <w:szCs w:val="14"/>
        </w:rPr>
      </w:pPr>
      <w:r w:rsidRPr="00F252B0">
        <w:rPr>
          <w:rFonts w:ascii="Arial" w:hAnsi="Arial" w:cs="Arial"/>
          <w:color w:val="222222"/>
          <w:sz w:val="38"/>
          <w:szCs w:val="38"/>
        </w:rPr>
        <w:t>坤展國際安全驗證有限公司</w:t>
      </w:r>
    </w:p>
    <w:p w:rsidR="00576DAA" w:rsidRPr="0078028E" w:rsidRDefault="00576DAA" w:rsidP="00576DAA">
      <w:pPr>
        <w:shd w:val="clear" w:color="auto" w:fill="FFFFFF"/>
        <w:spacing w:line="144" w:lineRule="atLeast"/>
        <w:jc w:val="center"/>
        <w:rPr>
          <w:rFonts w:ascii="Arial" w:hAnsi="Arial" w:cs="Arial"/>
          <w:color w:val="222222"/>
          <w:sz w:val="32"/>
          <w:szCs w:val="14"/>
        </w:rPr>
      </w:pPr>
      <w:r w:rsidRPr="0078028E">
        <w:rPr>
          <w:rFonts w:ascii="Arial" w:hAnsi="Arial" w:cs="Arial"/>
          <w:color w:val="222222"/>
          <w:sz w:val="32"/>
          <w:szCs w:val="14"/>
        </w:rPr>
        <w:t>CE</w:t>
      </w:r>
      <w:r w:rsidRPr="0078028E">
        <w:rPr>
          <w:rFonts w:ascii="Arial" w:hAnsi="Arial" w:cs="Arial"/>
          <w:color w:val="222222"/>
          <w:sz w:val="32"/>
          <w:szCs w:val="14"/>
        </w:rPr>
        <w:t>認證</w:t>
      </w:r>
      <w:r w:rsidRPr="0078028E">
        <w:rPr>
          <w:rFonts w:ascii="Arial" w:hAnsi="Arial" w:cs="Arial"/>
          <w:color w:val="222222"/>
          <w:sz w:val="32"/>
          <w:szCs w:val="14"/>
        </w:rPr>
        <w:t xml:space="preserve"> &amp; ISO</w:t>
      </w:r>
      <w:r w:rsidRPr="0078028E">
        <w:rPr>
          <w:rFonts w:ascii="Arial" w:hAnsi="Arial" w:cs="Arial"/>
          <w:color w:val="222222"/>
          <w:sz w:val="32"/>
          <w:szCs w:val="14"/>
        </w:rPr>
        <w:t>驗證</w:t>
      </w:r>
    </w:p>
    <w:p w:rsidR="00576DAA" w:rsidRPr="00F252B0" w:rsidRDefault="00576DAA" w:rsidP="00576DAA">
      <w:pPr>
        <w:shd w:val="clear" w:color="auto" w:fill="FFFFFF"/>
        <w:jc w:val="center"/>
        <w:rPr>
          <w:rFonts w:ascii="Arial" w:hAnsi="Arial" w:cs="Arial"/>
          <w:color w:val="222222"/>
          <w:sz w:val="56"/>
          <w:szCs w:val="56"/>
        </w:rPr>
      </w:pPr>
      <w:hyperlink r:id="rId14" w:history="1">
        <w:r w:rsidRPr="00F252B0">
          <w:rPr>
            <w:rFonts w:ascii="Arial" w:hAnsi="Arial" w:cs="Arial"/>
            <w:color w:val="7C93A1"/>
            <w:sz w:val="56"/>
          </w:rPr>
          <w:t>http://www.kjisc.com/</w:t>
        </w:r>
      </w:hyperlink>
    </w:p>
    <w:p w:rsidR="00576DAA" w:rsidRPr="001F7255" w:rsidRDefault="00576DAA" w:rsidP="00576DAA">
      <w:pPr>
        <w:rPr>
          <w:rFonts w:ascii="新細明體" w:hAnsi="新細明體"/>
          <w:szCs w:val="24"/>
        </w:rPr>
      </w:pPr>
    </w:p>
    <w:p w:rsidR="002F34E4" w:rsidRPr="00B8250C" w:rsidRDefault="002F34E4" w:rsidP="00B8250C">
      <w:pPr>
        <w:rPr>
          <w:szCs w:val="24"/>
        </w:rPr>
      </w:pPr>
    </w:p>
    <w:sectPr w:rsidR="002F34E4" w:rsidRPr="00B8250C" w:rsidSect="000B67AA">
      <w:headerReference w:type="default" r:id="rId15"/>
      <w:footerReference w:type="default" r:id="rId16"/>
      <w:pgSz w:w="11906" w:h="16838" w:code="9"/>
      <w:pgMar w:top="1588" w:right="1077" w:bottom="907" w:left="1077" w:header="454"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C52" w:rsidRDefault="00675C52" w:rsidP="00730B0A">
      <w:pPr>
        <w:spacing w:after="0" w:line="240" w:lineRule="auto"/>
      </w:pPr>
      <w:r>
        <w:separator/>
      </w:r>
    </w:p>
  </w:endnote>
  <w:endnote w:type="continuationSeparator" w:id="1">
    <w:p w:rsidR="00675C52" w:rsidRDefault="00675C52" w:rsidP="007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6" w:rsidRDefault="00451DB2" w:rsidP="00EA6D04">
    <w:pPr>
      <w:pStyle w:val="a5"/>
      <w:rPr>
        <w:lang w:eastAsia="zh-TW"/>
      </w:rPr>
    </w:pPr>
    <w:r w:rsidRPr="00451DB2">
      <w:rPr>
        <w:rFonts w:asciiTheme="majorHAnsi" w:hAnsiTheme="majorHAnsi" w:cstheme="majorHAnsi"/>
        <w:lang w:eastAsia="zh-TW"/>
      </w:rPr>
      <w:ptab w:relativeTo="margin" w:alignment="right" w:leader="none"/>
    </w:r>
    <w:r w:rsidRPr="00451DB2">
      <w:rPr>
        <w:rFonts w:asciiTheme="majorHAnsi" w:hAnsiTheme="majorHAnsi" w:cstheme="majorHAnsi"/>
        <w:lang w:val="zh-TW" w:eastAsia="zh-TW"/>
      </w:rPr>
      <w:t>頁</w:t>
    </w:r>
    <w:r w:rsidRPr="00451DB2">
      <w:rPr>
        <w:rFonts w:asciiTheme="majorHAnsi" w:hAnsiTheme="majorHAnsi" w:cstheme="majorHAnsi"/>
        <w:lang w:val="zh-TW" w:eastAsia="zh-TW"/>
      </w:rPr>
      <w:t xml:space="preserve"> </w:t>
    </w:r>
    <w:r w:rsidR="00BA3D74">
      <w:rPr>
        <w:lang w:eastAsia="zh-TW"/>
      </w:rPr>
      <w:fldChar w:fldCharType="begin"/>
    </w:r>
    <w:r>
      <w:rPr>
        <w:lang w:eastAsia="zh-TW"/>
      </w:rPr>
      <w:instrText xml:space="preserve"> PAGE   \* MERGEFORMAT </w:instrText>
    </w:r>
    <w:r w:rsidR="00BA3D74">
      <w:rPr>
        <w:lang w:eastAsia="zh-TW"/>
      </w:rPr>
      <w:fldChar w:fldCharType="separate"/>
    </w:r>
    <w:r w:rsidR="00576DAA" w:rsidRPr="00576DAA">
      <w:rPr>
        <w:rFonts w:asciiTheme="majorHAnsi" w:hAnsiTheme="majorHAnsi" w:cstheme="majorHAnsi"/>
        <w:noProof/>
        <w:lang w:val="zh-TW" w:eastAsia="zh-TW"/>
      </w:rPr>
      <w:t>1</w:t>
    </w:r>
    <w:r w:rsidR="00BA3D74">
      <w:rPr>
        <w:lang w:eastAsia="zh-TW"/>
      </w:rPr>
      <w:fldChar w:fldCharType="end"/>
    </w:r>
    <w:r w:rsidR="00BA3D74">
      <w:rPr>
        <w:noProof/>
        <w:lang w:eastAsia="zh-TW"/>
      </w:rPr>
      <w:pict>
        <v:group id="_x0000_s1038" style="position:absolute;margin-left:0;margin-top:0;width:611.15pt;height:64.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9"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40" style="position:absolute;left:8;top:9;width:4031;height:1439;mso-width-percent:400;mso-height-percent:1000;mso-width-percent:400;mso-height-percent:1000;mso-width-relative:margin;mso-height-relative:bottom-margin-area" filled="f" stroked="f"/>
          <w10:wrap anchorx="page" anchory="page"/>
        </v:group>
      </w:pict>
    </w:r>
    <w:r w:rsidR="00BA3D74">
      <w:rPr>
        <w:noProof/>
        <w:lang w:eastAsia="zh-TW"/>
      </w:rPr>
      <w:pict>
        <v:rect id="_x0000_s1037"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7ba79d [3208]" strokecolor="#39564f [1608]">
          <w10:wrap anchorx="margin" anchory="page"/>
        </v:rect>
      </w:pict>
    </w:r>
    <w:r w:rsidR="00BA3D74">
      <w:rPr>
        <w:noProof/>
        <w:lang w:eastAsia="zh-TW"/>
      </w:rPr>
      <w:pict>
        <v:rect id="_x0000_s1036"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7ba79d [3208]" strokecolor="#39564f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C52" w:rsidRDefault="00675C52" w:rsidP="00730B0A">
      <w:pPr>
        <w:spacing w:after="0" w:line="240" w:lineRule="auto"/>
      </w:pPr>
      <w:r>
        <w:separator/>
      </w:r>
    </w:p>
  </w:footnote>
  <w:footnote w:type="continuationSeparator" w:id="1">
    <w:p w:rsidR="00675C52" w:rsidRDefault="00675C52" w:rsidP="0073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28" w:rsidRPr="00FB1728" w:rsidRDefault="00BA3D74" w:rsidP="000B67AA">
    <w:pPr>
      <w:pStyle w:val="ae"/>
      <w:ind w:firstLineChars="300" w:firstLine="600"/>
      <w:rPr>
        <w:rFonts w:ascii="標楷體" w:eastAsia="標楷體" w:hAnsi="標楷體"/>
        <w:sz w:val="28"/>
        <w:szCs w:val="28"/>
        <w:lang w:eastAsia="zh-TW"/>
      </w:rPr>
    </w:pPr>
    <w:r w:rsidRPr="00BA3D74">
      <w:rPr>
        <w:rFonts w:ascii="Book Antiqua" w:eastAsia="標楷體" w:hAnsi="Book Antiqua" w:cstheme="majorBidi"/>
        <w:sz w:val="20"/>
        <w:szCs w:val="20"/>
      </w:rPr>
      <w:pict>
        <v:group id="_x0000_s1033" style="position:absolute;left:0;text-align:left;margin-left:0;margin-top:0;width:594.45pt;height:74.7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1034"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35" style="position:absolute;left:8;top:9;width:4031;height:1439;mso-width-percent:400;mso-height-percent:1000;mso-width-percent:400;mso-height-percent:1000;mso-width-relative:margin;mso-height-relative:bottom-margin-area" filled="f" stroked="f"/>
          <w10:wrap anchorx="page" anchory="page"/>
        </v:group>
      </w:pict>
    </w:r>
    <w:r w:rsidR="00D07BAF">
      <w:rPr>
        <w:rFonts w:ascii="標楷體" w:eastAsia="標楷體" w:hAnsi="標楷體" w:hint="eastAsia"/>
        <w:noProof/>
        <w:sz w:val="28"/>
        <w:szCs w:val="28"/>
        <w:lang w:eastAsia="zh-TW"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-167005</wp:posOffset>
          </wp:positionV>
          <wp:extent cx="687070" cy="636270"/>
          <wp:effectExtent l="19050" t="0" r="0" b="0"/>
          <wp:wrapTight wrapText="bothSides">
            <wp:wrapPolygon edited="0">
              <wp:start x="-599" y="0"/>
              <wp:lineTo x="-599" y="20695"/>
              <wp:lineTo x="21560" y="20695"/>
              <wp:lineTo x="21560" y="0"/>
              <wp:lineTo x="-599" y="0"/>
            </wp:wrapPolygon>
          </wp:wrapTight>
          <wp:docPr id="8" name="圖片 3" descr="K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01.jpg"/>
                  <pic:cNvPicPr/>
                </pic:nvPicPr>
                <pic:blipFill>
                  <a:blip r:embed="rId1"/>
                  <a:stretch>
                    <a:fillRect/>
                  </a:stretch>
                </pic:blipFill>
                <pic:spPr>
                  <a:xfrm>
                    <a:off x="0" y="0"/>
                    <a:ext cx="687070" cy="636270"/>
                  </a:xfrm>
                  <a:prstGeom prst="rect">
                    <a:avLst/>
                  </a:prstGeom>
                </pic:spPr>
              </pic:pic>
            </a:graphicData>
          </a:graphic>
        </wp:anchor>
      </w:drawing>
    </w:r>
    <w:r w:rsidR="006B3B48">
      <w:rPr>
        <w:rFonts w:ascii="標楷體" w:eastAsia="標楷體" w:hAnsi="標楷體" w:hint="eastAsia"/>
        <w:sz w:val="28"/>
        <w:szCs w:val="28"/>
        <w:lang w:eastAsia="zh-TW"/>
      </w:rPr>
      <w:t xml:space="preserve"> </w:t>
    </w:r>
    <w:r w:rsidR="000B67AA">
      <w:rPr>
        <w:rFonts w:ascii="標楷體" w:eastAsia="標楷體" w:hAnsi="標楷體" w:hint="eastAsia"/>
        <w:sz w:val="28"/>
        <w:szCs w:val="28"/>
        <w:lang w:eastAsia="zh-TW"/>
      </w:rPr>
      <w:t xml:space="preserve">  </w:t>
    </w:r>
    <w:r w:rsidR="00FB1728" w:rsidRPr="00FB1728">
      <w:rPr>
        <w:rFonts w:ascii="標楷體" w:eastAsia="標楷體" w:hAnsi="標楷體" w:hint="eastAsia"/>
        <w:sz w:val="28"/>
        <w:szCs w:val="28"/>
        <w:lang w:eastAsia="zh-TW"/>
      </w:rPr>
      <w:t xml:space="preserve">坤展國際安全驗證有限公司 </w:t>
    </w:r>
  </w:p>
  <w:p w:rsidR="00FB1728" w:rsidRPr="00FB1728" w:rsidRDefault="00FB1728" w:rsidP="00FB1728">
    <w:pPr>
      <w:pStyle w:val="ae"/>
      <w:rPr>
        <w:rFonts w:ascii="Book Antiqua" w:eastAsia="標楷體" w:hAnsi="Book Antiqua"/>
        <w:sz w:val="20"/>
        <w:szCs w:val="20"/>
        <w:lang w:eastAsia="zh-TW"/>
      </w:rPr>
    </w:pPr>
    <w:r w:rsidRPr="00FB1728">
      <w:rPr>
        <w:rFonts w:ascii="Book Antiqua" w:hAnsi="Book Antiqua"/>
        <w:sz w:val="28"/>
        <w:szCs w:val="28"/>
        <w:lang w:eastAsia="zh-TW"/>
      </w:rPr>
      <w:t xml:space="preserve"> </w:t>
    </w:r>
    <w:r w:rsidR="00D07BAF">
      <w:rPr>
        <w:rFonts w:ascii="Book Antiqua" w:hAnsi="Book Antiqua" w:hint="eastAsia"/>
        <w:sz w:val="28"/>
        <w:szCs w:val="28"/>
        <w:lang w:eastAsia="zh-TW"/>
      </w:rPr>
      <w:t xml:space="preserve">     </w:t>
    </w:r>
    <w:r w:rsidR="006B3B48">
      <w:rPr>
        <w:rFonts w:ascii="Book Antiqua" w:hAnsi="Book Antiqua" w:hint="eastAsia"/>
        <w:sz w:val="28"/>
        <w:szCs w:val="28"/>
        <w:lang w:eastAsia="zh-TW"/>
      </w:rPr>
      <w:t xml:space="preserve"> </w:t>
    </w:r>
    <w:r w:rsidR="000B67AA">
      <w:rPr>
        <w:rFonts w:ascii="Book Antiqua" w:hAnsi="Book Antiqua" w:hint="eastAsia"/>
        <w:sz w:val="28"/>
        <w:szCs w:val="28"/>
        <w:lang w:eastAsia="zh-TW"/>
      </w:rPr>
      <w:t xml:space="preserve"> </w:t>
    </w:r>
    <w:r w:rsidRPr="00FB1728">
      <w:rPr>
        <w:rFonts w:ascii="Book Antiqua" w:hAnsi="Book Antiqua"/>
        <w:sz w:val="28"/>
        <w:szCs w:val="28"/>
        <w:lang w:eastAsia="zh-TW"/>
      </w:rPr>
      <w:t>K. J. Certification Co. Ltd.</w:t>
    </w:r>
    <w:r w:rsidRPr="00FB1728">
      <w:rPr>
        <w:rFonts w:ascii="Book Antiqua" w:hAnsi="Book Antiqua"/>
        <w:sz w:val="32"/>
        <w:szCs w:val="32"/>
        <w:lang w:eastAsia="zh-TW"/>
      </w:rPr>
      <w:t xml:space="preserve"> </w:t>
    </w:r>
    <w:r w:rsidRPr="00FB1728">
      <w:rPr>
        <w:rFonts w:ascii="Book Antiqua" w:hAnsi="Book Antiqua"/>
        <w:lang w:eastAsia="zh-TW"/>
      </w:rPr>
      <w:t xml:space="preserve"> </w:t>
    </w:r>
    <w:r w:rsidR="00D07BAF">
      <w:rPr>
        <w:rFonts w:hint="eastAsia"/>
        <w:lang w:eastAsia="zh-TW"/>
      </w:rPr>
      <w:t xml:space="preserve">                </w:t>
    </w:r>
    <w:r w:rsidRPr="00FB1728">
      <w:rPr>
        <w:rFonts w:ascii="Book Antiqua" w:eastAsia="標楷體" w:hAnsi="標楷體" w:hint="eastAsia"/>
        <w:sz w:val="20"/>
        <w:szCs w:val="20"/>
        <w:lang w:eastAsia="zh-TW"/>
      </w:rPr>
      <w:t>432</w:t>
    </w:r>
    <w:r w:rsidRPr="00FB1728">
      <w:rPr>
        <w:rFonts w:ascii="Book Antiqua" w:eastAsia="標楷體" w:hAnsi="標楷體"/>
        <w:sz w:val="20"/>
        <w:szCs w:val="20"/>
        <w:lang w:eastAsia="zh-TW"/>
      </w:rPr>
      <w:t>台中市大肚區遊園路二段</w:t>
    </w:r>
    <w:r w:rsidRPr="00FB1728">
      <w:rPr>
        <w:rFonts w:ascii="Book Antiqua" w:eastAsia="標楷體" w:hAnsi="Book Antiqua"/>
        <w:sz w:val="20"/>
        <w:szCs w:val="20"/>
        <w:lang w:eastAsia="zh-TW"/>
      </w:rPr>
      <w:t>43</w:t>
    </w:r>
    <w:r w:rsidRPr="00FB1728">
      <w:rPr>
        <w:rFonts w:ascii="Book Antiqua" w:eastAsia="標楷體" w:hAnsi="標楷體"/>
        <w:sz w:val="20"/>
        <w:szCs w:val="20"/>
        <w:lang w:eastAsia="zh-TW"/>
      </w:rPr>
      <w:t>號</w:t>
    </w:r>
    <w:r w:rsidRPr="00FB1728">
      <w:rPr>
        <w:rFonts w:ascii="Book Antiqua" w:eastAsia="標楷體" w:hAnsi="Book Antiqua"/>
        <w:sz w:val="20"/>
        <w:szCs w:val="20"/>
        <w:lang w:eastAsia="zh-TW"/>
      </w:rPr>
      <w:t>1</w:t>
    </w:r>
    <w:r w:rsidRPr="00FB1728">
      <w:rPr>
        <w:rFonts w:ascii="Book Antiqua" w:eastAsia="標楷體" w:hAnsi="標楷體"/>
        <w:sz w:val="20"/>
        <w:szCs w:val="20"/>
        <w:lang w:eastAsia="zh-TW"/>
      </w:rPr>
      <w:t>樓</w:t>
    </w:r>
  </w:p>
  <w:p w:rsidR="00623BB6" w:rsidRPr="00FB1728" w:rsidRDefault="00FB1728" w:rsidP="00330B38">
    <w:pPr>
      <w:pStyle w:val="ae"/>
      <w:jc w:val="center"/>
      <w:rPr>
        <w:rFonts w:ascii="Book Antiqua" w:eastAsia="標楷體" w:hAnsi="Book Antiqua" w:cstheme="majorBidi"/>
        <w:sz w:val="20"/>
        <w:szCs w:val="20"/>
        <w:lang w:eastAsia="zh-TW"/>
      </w:rPr>
    </w:pPr>
    <w:r w:rsidRPr="00FB1728">
      <w:rPr>
        <w:rFonts w:ascii="Book Antiqua" w:eastAsia="標楷體" w:hAnsi="Book Antiqua"/>
        <w:sz w:val="20"/>
        <w:szCs w:val="20"/>
        <w:lang w:eastAsia="zh-TW"/>
      </w:rPr>
      <w:t xml:space="preserve">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 xml:space="preserve">Tel : +886-4-26910213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Fax :+886-4-26917117</w:t>
    </w:r>
    <w:r w:rsidR="00BA3D74">
      <w:rPr>
        <w:rFonts w:ascii="Book Antiqua" w:eastAsia="標楷體" w:hAnsi="Book Antiqua" w:cstheme="majorBidi"/>
        <w:sz w:val="20"/>
        <w:szCs w:val="20"/>
      </w:rPr>
      <w:pict>
        <v:rect id="_x0000_s1032" style="position:absolute;left:0;text-align:left;margin-left:0;margin-top:0;width:7.15pt;height:64pt;z-index:251663360;mso-height-percent:900;mso-position-horizontal:center;mso-position-horizontal-relative:right-margin-area;mso-position-vertical:top;mso-position-vertical-relative:page;mso-height-percent:900;mso-height-relative:top-margin-area" fillcolor="#7ba79d [3208]" strokecolor="#39564f [1608]">
          <w10:wrap anchorx="page" anchory="page"/>
        </v:rect>
      </w:pict>
    </w:r>
    <w:r w:rsidR="00BA3D74">
      <w:rPr>
        <w:rFonts w:ascii="Book Antiqua" w:eastAsia="標楷體" w:hAnsi="Book Antiqua" w:cstheme="majorBidi"/>
        <w:sz w:val="20"/>
        <w:szCs w:val="20"/>
      </w:rPr>
      <w:pict>
        <v:rect id="_x0000_s1031" style="position:absolute;left:0;text-align:left;margin-left:0;margin-top:0;width:7.15pt;height:64pt;z-index:251662336;mso-height-percent:900;mso-position-horizontal:center;mso-position-horizontal-relative:left-margin-area;mso-position-vertical:top;mso-position-vertical-relative:page;mso-height-percent:900;mso-height-relative:top-margin-area" fillcolor="#7ba79d [3208]" strokecolor="#39564f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44"/>
    <w:multiLevelType w:val="hybridMultilevel"/>
    <w:tmpl w:val="FEE8ABE8"/>
    <w:lvl w:ilvl="0" w:tplc="B430020E">
      <w:start w:val="1"/>
      <w:numFmt w:val="decimal"/>
      <w:lvlText w:val="%1)"/>
      <w:lvlJc w:val="left"/>
      <w:pPr>
        <w:tabs>
          <w:tab w:val="num" w:pos="480"/>
        </w:tabs>
        <w:ind w:left="480" w:hanging="480"/>
      </w:pPr>
      <w:rPr>
        <w:rFonts w:ascii="Arial Unicode MS" w:hAnsi="Arial Unicode MS" w:hint="eastAsia"/>
        <w:b w:val="0"/>
        <w:i w:val="0"/>
        <w:color w:val="auto"/>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816DD3"/>
    <w:multiLevelType w:val="hybridMultilevel"/>
    <w:tmpl w:val="5F4ECBA8"/>
    <w:lvl w:ilvl="0" w:tplc="A6DCB70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AAA1F6E"/>
    <w:multiLevelType w:val="hybridMultilevel"/>
    <w:tmpl w:val="6958E36C"/>
    <w:lvl w:ilvl="0" w:tplc="F0081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D00B20"/>
    <w:multiLevelType w:val="hybridMultilevel"/>
    <w:tmpl w:val="19BC946E"/>
    <w:lvl w:ilvl="0" w:tplc="9C1E9EA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140DCB"/>
    <w:multiLevelType w:val="hybridMultilevel"/>
    <w:tmpl w:val="BB44CA7C"/>
    <w:lvl w:ilvl="0" w:tplc="DC5E9B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8141B4"/>
    <w:multiLevelType w:val="hybridMultilevel"/>
    <w:tmpl w:val="C7C447E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707853"/>
    <w:multiLevelType w:val="hybridMultilevel"/>
    <w:tmpl w:val="32C66590"/>
    <w:lvl w:ilvl="0" w:tplc="D63694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291372"/>
    <w:multiLevelType w:val="hybridMultilevel"/>
    <w:tmpl w:val="C0DC5126"/>
    <w:lvl w:ilvl="0" w:tplc="04090001">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275773A8"/>
    <w:multiLevelType w:val="hybridMultilevel"/>
    <w:tmpl w:val="C910ED8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C05EB5"/>
    <w:multiLevelType w:val="hybridMultilevel"/>
    <w:tmpl w:val="D6D2DBF8"/>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3C00789"/>
    <w:multiLevelType w:val="hybridMultilevel"/>
    <w:tmpl w:val="20222014"/>
    <w:lvl w:ilvl="0" w:tplc="EC947A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790A16"/>
    <w:multiLevelType w:val="hybridMultilevel"/>
    <w:tmpl w:val="F590177A"/>
    <w:lvl w:ilvl="0" w:tplc="C5BA2D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D8612D"/>
    <w:multiLevelType w:val="hybridMultilevel"/>
    <w:tmpl w:val="55340828"/>
    <w:lvl w:ilvl="0" w:tplc="04090017">
      <w:start w:val="6"/>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874596"/>
    <w:multiLevelType w:val="hybridMultilevel"/>
    <w:tmpl w:val="AD02D3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FD215EA"/>
    <w:multiLevelType w:val="hybridMultilevel"/>
    <w:tmpl w:val="8B9423A0"/>
    <w:lvl w:ilvl="0" w:tplc="D3E0BE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B21115"/>
    <w:multiLevelType w:val="hybridMultilevel"/>
    <w:tmpl w:val="F7EA5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B913F33"/>
    <w:multiLevelType w:val="multilevel"/>
    <w:tmpl w:val="78C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C842B1"/>
    <w:multiLevelType w:val="hybridMultilevel"/>
    <w:tmpl w:val="A1F8504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4AF5F9A"/>
    <w:multiLevelType w:val="singleLevel"/>
    <w:tmpl w:val="0409000F"/>
    <w:lvl w:ilvl="0">
      <w:start w:val="1"/>
      <w:numFmt w:val="decimal"/>
      <w:lvlText w:val="%1."/>
      <w:lvlJc w:val="left"/>
      <w:pPr>
        <w:tabs>
          <w:tab w:val="num" w:pos="425"/>
        </w:tabs>
        <w:ind w:left="425" w:hanging="425"/>
      </w:pPr>
    </w:lvl>
  </w:abstractNum>
  <w:abstractNum w:abstractNumId="19">
    <w:nsid w:val="691D5B7B"/>
    <w:multiLevelType w:val="hybridMultilevel"/>
    <w:tmpl w:val="9EEEB1FE"/>
    <w:lvl w:ilvl="0" w:tplc="EBA6E5D2">
      <w:start w:val="1"/>
      <w:numFmt w:val="bullet"/>
      <w:lvlText w:val="•"/>
      <w:lvlJc w:val="left"/>
      <w:pPr>
        <w:tabs>
          <w:tab w:val="num" w:pos="720"/>
        </w:tabs>
        <w:ind w:left="720" w:hanging="360"/>
      </w:pPr>
      <w:rPr>
        <w:rFonts w:ascii="新細明體" w:hAnsi="新細明體" w:hint="default"/>
      </w:rPr>
    </w:lvl>
    <w:lvl w:ilvl="1" w:tplc="60E0FC24" w:tentative="1">
      <w:start w:val="1"/>
      <w:numFmt w:val="bullet"/>
      <w:lvlText w:val="•"/>
      <w:lvlJc w:val="left"/>
      <w:pPr>
        <w:tabs>
          <w:tab w:val="num" w:pos="1440"/>
        </w:tabs>
        <w:ind w:left="1440" w:hanging="360"/>
      </w:pPr>
      <w:rPr>
        <w:rFonts w:ascii="新細明體" w:hAnsi="新細明體" w:hint="default"/>
      </w:rPr>
    </w:lvl>
    <w:lvl w:ilvl="2" w:tplc="8BD638F0" w:tentative="1">
      <w:start w:val="1"/>
      <w:numFmt w:val="bullet"/>
      <w:lvlText w:val="•"/>
      <w:lvlJc w:val="left"/>
      <w:pPr>
        <w:tabs>
          <w:tab w:val="num" w:pos="2160"/>
        </w:tabs>
        <w:ind w:left="2160" w:hanging="360"/>
      </w:pPr>
      <w:rPr>
        <w:rFonts w:ascii="新細明體" w:hAnsi="新細明體" w:hint="default"/>
      </w:rPr>
    </w:lvl>
    <w:lvl w:ilvl="3" w:tplc="BACCCB40" w:tentative="1">
      <w:start w:val="1"/>
      <w:numFmt w:val="bullet"/>
      <w:lvlText w:val="•"/>
      <w:lvlJc w:val="left"/>
      <w:pPr>
        <w:tabs>
          <w:tab w:val="num" w:pos="2880"/>
        </w:tabs>
        <w:ind w:left="2880" w:hanging="360"/>
      </w:pPr>
      <w:rPr>
        <w:rFonts w:ascii="新細明體" w:hAnsi="新細明體" w:hint="default"/>
      </w:rPr>
    </w:lvl>
    <w:lvl w:ilvl="4" w:tplc="CDCA3E7A" w:tentative="1">
      <w:start w:val="1"/>
      <w:numFmt w:val="bullet"/>
      <w:lvlText w:val="•"/>
      <w:lvlJc w:val="left"/>
      <w:pPr>
        <w:tabs>
          <w:tab w:val="num" w:pos="3600"/>
        </w:tabs>
        <w:ind w:left="3600" w:hanging="360"/>
      </w:pPr>
      <w:rPr>
        <w:rFonts w:ascii="新細明體" w:hAnsi="新細明體" w:hint="default"/>
      </w:rPr>
    </w:lvl>
    <w:lvl w:ilvl="5" w:tplc="486E34B0" w:tentative="1">
      <w:start w:val="1"/>
      <w:numFmt w:val="bullet"/>
      <w:lvlText w:val="•"/>
      <w:lvlJc w:val="left"/>
      <w:pPr>
        <w:tabs>
          <w:tab w:val="num" w:pos="4320"/>
        </w:tabs>
        <w:ind w:left="4320" w:hanging="360"/>
      </w:pPr>
      <w:rPr>
        <w:rFonts w:ascii="新細明體" w:hAnsi="新細明體" w:hint="default"/>
      </w:rPr>
    </w:lvl>
    <w:lvl w:ilvl="6" w:tplc="997CB548" w:tentative="1">
      <w:start w:val="1"/>
      <w:numFmt w:val="bullet"/>
      <w:lvlText w:val="•"/>
      <w:lvlJc w:val="left"/>
      <w:pPr>
        <w:tabs>
          <w:tab w:val="num" w:pos="5040"/>
        </w:tabs>
        <w:ind w:left="5040" w:hanging="360"/>
      </w:pPr>
      <w:rPr>
        <w:rFonts w:ascii="新細明體" w:hAnsi="新細明體" w:hint="default"/>
      </w:rPr>
    </w:lvl>
    <w:lvl w:ilvl="7" w:tplc="097E7530" w:tentative="1">
      <w:start w:val="1"/>
      <w:numFmt w:val="bullet"/>
      <w:lvlText w:val="•"/>
      <w:lvlJc w:val="left"/>
      <w:pPr>
        <w:tabs>
          <w:tab w:val="num" w:pos="5760"/>
        </w:tabs>
        <w:ind w:left="5760" w:hanging="360"/>
      </w:pPr>
      <w:rPr>
        <w:rFonts w:ascii="新細明體" w:hAnsi="新細明體" w:hint="default"/>
      </w:rPr>
    </w:lvl>
    <w:lvl w:ilvl="8" w:tplc="19809D32" w:tentative="1">
      <w:start w:val="1"/>
      <w:numFmt w:val="bullet"/>
      <w:lvlText w:val="•"/>
      <w:lvlJc w:val="left"/>
      <w:pPr>
        <w:tabs>
          <w:tab w:val="num" w:pos="6480"/>
        </w:tabs>
        <w:ind w:left="6480" w:hanging="360"/>
      </w:pPr>
      <w:rPr>
        <w:rFonts w:ascii="新細明體" w:hAnsi="新細明體" w:hint="default"/>
      </w:rPr>
    </w:lvl>
  </w:abstractNum>
  <w:abstractNum w:abstractNumId="20">
    <w:nsid w:val="6A1E3E7C"/>
    <w:multiLevelType w:val="hybridMultilevel"/>
    <w:tmpl w:val="C92E7F7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DAB1107"/>
    <w:multiLevelType w:val="hybridMultilevel"/>
    <w:tmpl w:val="347E1FC6"/>
    <w:lvl w:ilvl="0" w:tplc="9E82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2D941FF"/>
    <w:multiLevelType w:val="hybridMultilevel"/>
    <w:tmpl w:val="D430F56A"/>
    <w:lvl w:ilvl="0" w:tplc="977255CC">
      <w:start w:val="1"/>
      <w:numFmt w:val="decimal"/>
      <w:lvlText w:val="%1."/>
      <w:lvlJc w:val="left"/>
      <w:pPr>
        <w:tabs>
          <w:tab w:val="num" w:pos="660"/>
        </w:tabs>
        <w:ind w:left="660" w:hanging="4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nsid w:val="732F2E40"/>
    <w:multiLevelType w:val="hybridMultilevel"/>
    <w:tmpl w:val="37C8465C"/>
    <w:lvl w:ilvl="0" w:tplc="A70033A6">
      <w:start w:val="1"/>
      <w:numFmt w:val="bullet"/>
      <w:lvlText w:val="•"/>
      <w:lvlJc w:val="left"/>
      <w:pPr>
        <w:tabs>
          <w:tab w:val="num" w:pos="720"/>
        </w:tabs>
        <w:ind w:left="720" w:hanging="360"/>
      </w:pPr>
      <w:rPr>
        <w:rFonts w:ascii="新細明體" w:hAnsi="新細明體" w:hint="default"/>
      </w:rPr>
    </w:lvl>
    <w:lvl w:ilvl="1" w:tplc="B8E4AC3A" w:tentative="1">
      <w:start w:val="1"/>
      <w:numFmt w:val="bullet"/>
      <w:lvlText w:val="•"/>
      <w:lvlJc w:val="left"/>
      <w:pPr>
        <w:tabs>
          <w:tab w:val="num" w:pos="1440"/>
        </w:tabs>
        <w:ind w:left="1440" w:hanging="360"/>
      </w:pPr>
      <w:rPr>
        <w:rFonts w:ascii="新細明體" w:hAnsi="新細明體" w:hint="default"/>
      </w:rPr>
    </w:lvl>
    <w:lvl w:ilvl="2" w:tplc="D3C239B4" w:tentative="1">
      <w:start w:val="1"/>
      <w:numFmt w:val="bullet"/>
      <w:lvlText w:val="•"/>
      <w:lvlJc w:val="left"/>
      <w:pPr>
        <w:tabs>
          <w:tab w:val="num" w:pos="2160"/>
        </w:tabs>
        <w:ind w:left="2160" w:hanging="360"/>
      </w:pPr>
      <w:rPr>
        <w:rFonts w:ascii="新細明體" w:hAnsi="新細明體" w:hint="default"/>
      </w:rPr>
    </w:lvl>
    <w:lvl w:ilvl="3" w:tplc="27C2ABA8" w:tentative="1">
      <w:start w:val="1"/>
      <w:numFmt w:val="bullet"/>
      <w:lvlText w:val="•"/>
      <w:lvlJc w:val="left"/>
      <w:pPr>
        <w:tabs>
          <w:tab w:val="num" w:pos="2880"/>
        </w:tabs>
        <w:ind w:left="2880" w:hanging="360"/>
      </w:pPr>
      <w:rPr>
        <w:rFonts w:ascii="新細明體" w:hAnsi="新細明體" w:hint="default"/>
      </w:rPr>
    </w:lvl>
    <w:lvl w:ilvl="4" w:tplc="F7A056A8" w:tentative="1">
      <w:start w:val="1"/>
      <w:numFmt w:val="bullet"/>
      <w:lvlText w:val="•"/>
      <w:lvlJc w:val="left"/>
      <w:pPr>
        <w:tabs>
          <w:tab w:val="num" w:pos="3600"/>
        </w:tabs>
        <w:ind w:left="3600" w:hanging="360"/>
      </w:pPr>
      <w:rPr>
        <w:rFonts w:ascii="新細明體" w:hAnsi="新細明體" w:hint="default"/>
      </w:rPr>
    </w:lvl>
    <w:lvl w:ilvl="5" w:tplc="D706B316" w:tentative="1">
      <w:start w:val="1"/>
      <w:numFmt w:val="bullet"/>
      <w:lvlText w:val="•"/>
      <w:lvlJc w:val="left"/>
      <w:pPr>
        <w:tabs>
          <w:tab w:val="num" w:pos="4320"/>
        </w:tabs>
        <w:ind w:left="4320" w:hanging="360"/>
      </w:pPr>
      <w:rPr>
        <w:rFonts w:ascii="新細明體" w:hAnsi="新細明體" w:hint="default"/>
      </w:rPr>
    </w:lvl>
    <w:lvl w:ilvl="6" w:tplc="F56A8924" w:tentative="1">
      <w:start w:val="1"/>
      <w:numFmt w:val="bullet"/>
      <w:lvlText w:val="•"/>
      <w:lvlJc w:val="left"/>
      <w:pPr>
        <w:tabs>
          <w:tab w:val="num" w:pos="5040"/>
        </w:tabs>
        <w:ind w:left="5040" w:hanging="360"/>
      </w:pPr>
      <w:rPr>
        <w:rFonts w:ascii="新細明體" w:hAnsi="新細明體" w:hint="default"/>
      </w:rPr>
    </w:lvl>
    <w:lvl w:ilvl="7" w:tplc="BA9C6D6E" w:tentative="1">
      <w:start w:val="1"/>
      <w:numFmt w:val="bullet"/>
      <w:lvlText w:val="•"/>
      <w:lvlJc w:val="left"/>
      <w:pPr>
        <w:tabs>
          <w:tab w:val="num" w:pos="5760"/>
        </w:tabs>
        <w:ind w:left="5760" w:hanging="360"/>
      </w:pPr>
      <w:rPr>
        <w:rFonts w:ascii="新細明體" w:hAnsi="新細明體" w:hint="default"/>
      </w:rPr>
    </w:lvl>
    <w:lvl w:ilvl="8" w:tplc="A504F3C0" w:tentative="1">
      <w:start w:val="1"/>
      <w:numFmt w:val="bullet"/>
      <w:lvlText w:val="•"/>
      <w:lvlJc w:val="left"/>
      <w:pPr>
        <w:tabs>
          <w:tab w:val="num" w:pos="6480"/>
        </w:tabs>
        <w:ind w:left="6480" w:hanging="360"/>
      </w:pPr>
      <w:rPr>
        <w:rFonts w:ascii="新細明體" w:hAnsi="新細明體" w:hint="default"/>
      </w:rPr>
    </w:lvl>
  </w:abstractNum>
  <w:abstractNum w:abstractNumId="24">
    <w:nsid w:val="74DF57F9"/>
    <w:multiLevelType w:val="multilevel"/>
    <w:tmpl w:val="4964FB0A"/>
    <w:lvl w:ilvl="0">
      <w:start w:val="1"/>
      <w:numFmt w:val="decimal"/>
      <w:lvlText w:val="%1"/>
      <w:lvlJc w:val="left"/>
      <w:pPr>
        <w:tabs>
          <w:tab w:val="num" w:pos="480"/>
        </w:tabs>
        <w:ind w:left="480" w:hanging="48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5">
    <w:nsid w:val="7B9B30FE"/>
    <w:multiLevelType w:val="hybridMultilevel"/>
    <w:tmpl w:val="980A3698"/>
    <w:lvl w:ilvl="0" w:tplc="E5708AF0">
      <w:start w:val="1"/>
      <w:numFmt w:val="bullet"/>
      <w:lvlText w:val="•"/>
      <w:lvlJc w:val="left"/>
      <w:pPr>
        <w:tabs>
          <w:tab w:val="num" w:pos="720"/>
        </w:tabs>
        <w:ind w:left="720" w:hanging="360"/>
      </w:pPr>
      <w:rPr>
        <w:rFonts w:ascii="新細明體" w:hAnsi="新細明體" w:hint="default"/>
      </w:rPr>
    </w:lvl>
    <w:lvl w:ilvl="1" w:tplc="9F702188" w:tentative="1">
      <w:start w:val="1"/>
      <w:numFmt w:val="bullet"/>
      <w:lvlText w:val="•"/>
      <w:lvlJc w:val="left"/>
      <w:pPr>
        <w:tabs>
          <w:tab w:val="num" w:pos="1440"/>
        </w:tabs>
        <w:ind w:left="1440" w:hanging="360"/>
      </w:pPr>
      <w:rPr>
        <w:rFonts w:ascii="新細明體" w:hAnsi="新細明體" w:hint="default"/>
      </w:rPr>
    </w:lvl>
    <w:lvl w:ilvl="2" w:tplc="DF288344" w:tentative="1">
      <w:start w:val="1"/>
      <w:numFmt w:val="bullet"/>
      <w:lvlText w:val="•"/>
      <w:lvlJc w:val="left"/>
      <w:pPr>
        <w:tabs>
          <w:tab w:val="num" w:pos="2160"/>
        </w:tabs>
        <w:ind w:left="2160" w:hanging="360"/>
      </w:pPr>
      <w:rPr>
        <w:rFonts w:ascii="新細明體" w:hAnsi="新細明體" w:hint="default"/>
      </w:rPr>
    </w:lvl>
    <w:lvl w:ilvl="3" w:tplc="5FB4F970" w:tentative="1">
      <w:start w:val="1"/>
      <w:numFmt w:val="bullet"/>
      <w:lvlText w:val="•"/>
      <w:lvlJc w:val="left"/>
      <w:pPr>
        <w:tabs>
          <w:tab w:val="num" w:pos="2880"/>
        </w:tabs>
        <w:ind w:left="2880" w:hanging="360"/>
      </w:pPr>
      <w:rPr>
        <w:rFonts w:ascii="新細明體" w:hAnsi="新細明體" w:hint="default"/>
      </w:rPr>
    </w:lvl>
    <w:lvl w:ilvl="4" w:tplc="EC30AB02" w:tentative="1">
      <w:start w:val="1"/>
      <w:numFmt w:val="bullet"/>
      <w:lvlText w:val="•"/>
      <w:lvlJc w:val="left"/>
      <w:pPr>
        <w:tabs>
          <w:tab w:val="num" w:pos="3600"/>
        </w:tabs>
        <w:ind w:left="3600" w:hanging="360"/>
      </w:pPr>
      <w:rPr>
        <w:rFonts w:ascii="新細明體" w:hAnsi="新細明體" w:hint="default"/>
      </w:rPr>
    </w:lvl>
    <w:lvl w:ilvl="5" w:tplc="EEAE28D6" w:tentative="1">
      <w:start w:val="1"/>
      <w:numFmt w:val="bullet"/>
      <w:lvlText w:val="•"/>
      <w:lvlJc w:val="left"/>
      <w:pPr>
        <w:tabs>
          <w:tab w:val="num" w:pos="4320"/>
        </w:tabs>
        <w:ind w:left="4320" w:hanging="360"/>
      </w:pPr>
      <w:rPr>
        <w:rFonts w:ascii="新細明體" w:hAnsi="新細明體" w:hint="default"/>
      </w:rPr>
    </w:lvl>
    <w:lvl w:ilvl="6" w:tplc="EC7606A4" w:tentative="1">
      <w:start w:val="1"/>
      <w:numFmt w:val="bullet"/>
      <w:lvlText w:val="•"/>
      <w:lvlJc w:val="left"/>
      <w:pPr>
        <w:tabs>
          <w:tab w:val="num" w:pos="5040"/>
        </w:tabs>
        <w:ind w:left="5040" w:hanging="360"/>
      </w:pPr>
      <w:rPr>
        <w:rFonts w:ascii="新細明體" w:hAnsi="新細明體" w:hint="default"/>
      </w:rPr>
    </w:lvl>
    <w:lvl w:ilvl="7" w:tplc="1E68EC80" w:tentative="1">
      <w:start w:val="1"/>
      <w:numFmt w:val="bullet"/>
      <w:lvlText w:val="•"/>
      <w:lvlJc w:val="left"/>
      <w:pPr>
        <w:tabs>
          <w:tab w:val="num" w:pos="5760"/>
        </w:tabs>
        <w:ind w:left="5760" w:hanging="360"/>
      </w:pPr>
      <w:rPr>
        <w:rFonts w:ascii="新細明體" w:hAnsi="新細明體" w:hint="default"/>
      </w:rPr>
    </w:lvl>
    <w:lvl w:ilvl="8" w:tplc="9662D97A" w:tentative="1">
      <w:start w:val="1"/>
      <w:numFmt w:val="bullet"/>
      <w:lvlText w:val="•"/>
      <w:lvlJc w:val="left"/>
      <w:pPr>
        <w:tabs>
          <w:tab w:val="num" w:pos="6480"/>
        </w:tabs>
        <w:ind w:left="6480" w:hanging="360"/>
      </w:pPr>
      <w:rPr>
        <w:rFonts w:ascii="新細明體" w:hAnsi="新細明體" w:hint="default"/>
      </w:rPr>
    </w:lvl>
  </w:abstractNum>
  <w:abstractNum w:abstractNumId="26">
    <w:nsid w:val="7C993DA8"/>
    <w:multiLevelType w:val="hybridMultilevel"/>
    <w:tmpl w:val="1E6A3DD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DD10EEA"/>
    <w:multiLevelType w:val="hybridMultilevel"/>
    <w:tmpl w:val="B4EE9D58"/>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E74079C"/>
    <w:multiLevelType w:val="hybridMultilevel"/>
    <w:tmpl w:val="023AE178"/>
    <w:lvl w:ilvl="0" w:tplc="087008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5"/>
  </w:num>
  <w:num w:numId="3">
    <w:abstractNumId w:val="9"/>
  </w:num>
  <w:num w:numId="4">
    <w:abstractNumId w:val="28"/>
  </w:num>
  <w:num w:numId="5">
    <w:abstractNumId w:val="1"/>
  </w:num>
  <w:num w:numId="6">
    <w:abstractNumId w:val="21"/>
  </w:num>
  <w:num w:numId="7">
    <w:abstractNumId w:val="8"/>
  </w:num>
  <w:num w:numId="8">
    <w:abstractNumId w:val="10"/>
  </w:num>
  <w:num w:numId="9">
    <w:abstractNumId w:val="18"/>
  </w:num>
  <w:num w:numId="10">
    <w:abstractNumId w:val="11"/>
  </w:num>
  <w:num w:numId="11">
    <w:abstractNumId w:val="6"/>
  </w:num>
  <w:num w:numId="12">
    <w:abstractNumId w:val="24"/>
  </w:num>
  <w:num w:numId="13">
    <w:abstractNumId w:val="0"/>
  </w:num>
  <w:num w:numId="14">
    <w:abstractNumId w:val="14"/>
  </w:num>
  <w:num w:numId="15">
    <w:abstractNumId w:val="25"/>
  </w:num>
  <w:num w:numId="16">
    <w:abstractNumId w:val="12"/>
  </w:num>
  <w:num w:numId="17">
    <w:abstractNumId w:val="22"/>
  </w:num>
  <w:num w:numId="18">
    <w:abstractNumId w:val="3"/>
  </w:num>
  <w:num w:numId="19">
    <w:abstractNumId w:val="4"/>
  </w:num>
  <w:num w:numId="20">
    <w:abstractNumId w:val="19"/>
  </w:num>
  <w:num w:numId="21">
    <w:abstractNumId w:val="23"/>
  </w:num>
  <w:num w:numId="22">
    <w:abstractNumId w:val="7"/>
  </w:num>
  <w:num w:numId="23">
    <w:abstractNumId w:val="17"/>
  </w:num>
  <w:num w:numId="24">
    <w:abstractNumId w:val="2"/>
  </w:num>
  <w:num w:numId="25">
    <w:abstractNumId w:val="26"/>
  </w:num>
  <w:num w:numId="26">
    <w:abstractNumId w:val="20"/>
  </w:num>
  <w:num w:numId="27">
    <w:abstractNumId w:val="16"/>
  </w:num>
  <w:num w:numId="28">
    <w:abstractNumId w:val="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38914" style="mso-width-relative:margin;v-text-anchor:middle" strokecolor="none [3212]">
      <v:stroke color="none [3212]" weight="1pt"/>
      <v:shadow color="none [2732]" offset="3pt,3pt" offset2="2pt,2pt"/>
    </o:shapedefaults>
    <o:shapelayout v:ext="edit">
      <o:idmap v:ext="edit" data="1"/>
      <o:rules v:ext="edit">
        <o:r id="V:Rule3" type="connector" idref="#_x0000_s1039"/>
        <o:r id="V:Rule4" type="connector" idref="#_x0000_s103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B0A"/>
    <w:rsid w:val="0000679A"/>
    <w:rsid w:val="0001648A"/>
    <w:rsid w:val="0009676C"/>
    <w:rsid w:val="000A02FA"/>
    <w:rsid w:val="000A4924"/>
    <w:rsid w:val="000B57F9"/>
    <w:rsid w:val="000B67AA"/>
    <w:rsid w:val="000C3394"/>
    <w:rsid w:val="0011372A"/>
    <w:rsid w:val="001145C3"/>
    <w:rsid w:val="00131953"/>
    <w:rsid w:val="001351D3"/>
    <w:rsid w:val="00135FFF"/>
    <w:rsid w:val="00163550"/>
    <w:rsid w:val="0019396F"/>
    <w:rsid w:val="001963D5"/>
    <w:rsid w:val="001A66B8"/>
    <w:rsid w:val="001B750B"/>
    <w:rsid w:val="00233C6B"/>
    <w:rsid w:val="0023646D"/>
    <w:rsid w:val="002701E1"/>
    <w:rsid w:val="00272A65"/>
    <w:rsid w:val="002954F0"/>
    <w:rsid w:val="002D4F4F"/>
    <w:rsid w:val="002D7542"/>
    <w:rsid w:val="002F34E4"/>
    <w:rsid w:val="002F3FB6"/>
    <w:rsid w:val="002F7CB9"/>
    <w:rsid w:val="00326DDB"/>
    <w:rsid w:val="00330B38"/>
    <w:rsid w:val="0036231A"/>
    <w:rsid w:val="003953FC"/>
    <w:rsid w:val="003B1FB7"/>
    <w:rsid w:val="00413539"/>
    <w:rsid w:val="00437D38"/>
    <w:rsid w:val="00451DB2"/>
    <w:rsid w:val="004C10B6"/>
    <w:rsid w:val="005059AF"/>
    <w:rsid w:val="0054236A"/>
    <w:rsid w:val="00550ECB"/>
    <w:rsid w:val="00575631"/>
    <w:rsid w:val="00576DAA"/>
    <w:rsid w:val="005C27A1"/>
    <w:rsid w:val="005D15C6"/>
    <w:rsid w:val="005D619D"/>
    <w:rsid w:val="005E5529"/>
    <w:rsid w:val="00613C1F"/>
    <w:rsid w:val="0061756F"/>
    <w:rsid w:val="00623BB6"/>
    <w:rsid w:val="00632A55"/>
    <w:rsid w:val="0064175C"/>
    <w:rsid w:val="00657A57"/>
    <w:rsid w:val="00675C52"/>
    <w:rsid w:val="00684B23"/>
    <w:rsid w:val="006A3DB0"/>
    <w:rsid w:val="006A40E2"/>
    <w:rsid w:val="006B0F4A"/>
    <w:rsid w:val="006B3B48"/>
    <w:rsid w:val="006C0FE1"/>
    <w:rsid w:val="006C7B23"/>
    <w:rsid w:val="006D5298"/>
    <w:rsid w:val="006E5B08"/>
    <w:rsid w:val="00710310"/>
    <w:rsid w:val="007169AB"/>
    <w:rsid w:val="00730B0A"/>
    <w:rsid w:val="007623BA"/>
    <w:rsid w:val="007931B2"/>
    <w:rsid w:val="007A59DC"/>
    <w:rsid w:val="007C209F"/>
    <w:rsid w:val="007C483C"/>
    <w:rsid w:val="007C7F2E"/>
    <w:rsid w:val="007F069A"/>
    <w:rsid w:val="0084328A"/>
    <w:rsid w:val="0085417C"/>
    <w:rsid w:val="00864EBF"/>
    <w:rsid w:val="008B2022"/>
    <w:rsid w:val="008E1A2F"/>
    <w:rsid w:val="009220E5"/>
    <w:rsid w:val="009260AC"/>
    <w:rsid w:val="009745B8"/>
    <w:rsid w:val="009A3490"/>
    <w:rsid w:val="009A5834"/>
    <w:rsid w:val="009D215C"/>
    <w:rsid w:val="009D633C"/>
    <w:rsid w:val="00A01FBB"/>
    <w:rsid w:val="00A17B26"/>
    <w:rsid w:val="00A22811"/>
    <w:rsid w:val="00A345AA"/>
    <w:rsid w:val="00A35179"/>
    <w:rsid w:val="00A835E8"/>
    <w:rsid w:val="00A926FC"/>
    <w:rsid w:val="00A97731"/>
    <w:rsid w:val="00AA517F"/>
    <w:rsid w:val="00AA533D"/>
    <w:rsid w:val="00AA7120"/>
    <w:rsid w:val="00AB0A6D"/>
    <w:rsid w:val="00AD68A3"/>
    <w:rsid w:val="00B03011"/>
    <w:rsid w:val="00B05650"/>
    <w:rsid w:val="00B16B36"/>
    <w:rsid w:val="00B657BC"/>
    <w:rsid w:val="00B8250C"/>
    <w:rsid w:val="00B8679F"/>
    <w:rsid w:val="00B93FE7"/>
    <w:rsid w:val="00BA3D74"/>
    <w:rsid w:val="00BB4EAC"/>
    <w:rsid w:val="00BD2D6F"/>
    <w:rsid w:val="00BE3803"/>
    <w:rsid w:val="00BE6039"/>
    <w:rsid w:val="00BF1C60"/>
    <w:rsid w:val="00C01D68"/>
    <w:rsid w:val="00CE1915"/>
    <w:rsid w:val="00CE2565"/>
    <w:rsid w:val="00D0740F"/>
    <w:rsid w:val="00D07BAF"/>
    <w:rsid w:val="00D23D3C"/>
    <w:rsid w:val="00D26FD0"/>
    <w:rsid w:val="00D34A54"/>
    <w:rsid w:val="00D64361"/>
    <w:rsid w:val="00D922D1"/>
    <w:rsid w:val="00DB72FC"/>
    <w:rsid w:val="00DF0B53"/>
    <w:rsid w:val="00E04334"/>
    <w:rsid w:val="00E16D28"/>
    <w:rsid w:val="00E209BD"/>
    <w:rsid w:val="00E5770D"/>
    <w:rsid w:val="00E7106B"/>
    <w:rsid w:val="00E738A8"/>
    <w:rsid w:val="00EA6D04"/>
    <w:rsid w:val="00EB0ECF"/>
    <w:rsid w:val="00EC36D1"/>
    <w:rsid w:val="00EC467D"/>
    <w:rsid w:val="00F57FBF"/>
    <w:rsid w:val="00FB1728"/>
    <w:rsid w:val="00FC08E2"/>
    <w:rsid w:val="00FC63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style="mso-width-relative:margin;v-text-anchor:middle" strokecolor="none [3212]">
      <v:stroke color="none [3212]" weight="1pt"/>
      <v:shadow color="none [2732]" offset="3pt,3pt" offset2="2pt,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0A"/>
  </w:style>
  <w:style w:type="paragraph" w:styleId="1">
    <w:name w:val="heading 1"/>
    <w:basedOn w:val="a"/>
    <w:next w:val="a"/>
    <w:link w:val="10"/>
    <w:qFormat/>
    <w:rsid w:val="00730B0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nhideWhenUsed/>
    <w:qFormat/>
    <w:rsid w:val="00730B0A"/>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aliases w:val="小節"/>
    <w:basedOn w:val="a"/>
    <w:next w:val="a"/>
    <w:link w:val="30"/>
    <w:unhideWhenUsed/>
    <w:qFormat/>
    <w:rsid w:val="00730B0A"/>
    <w:pPr>
      <w:keepNext/>
      <w:keepLines/>
      <w:spacing w:before="200" w:after="0"/>
      <w:outlineLvl w:val="2"/>
    </w:pPr>
    <w:rPr>
      <w:rFonts w:asciiTheme="majorHAnsi" w:eastAsiaTheme="majorEastAsia" w:hAnsiTheme="majorHAnsi" w:cstheme="majorBidi"/>
      <w:b/>
      <w:bCs/>
      <w:color w:val="94B6D2" w:themeColor="accent1"/>
    </w:rPr>
  </w:style>
  <w:style w:type="paragraph" w:styleId="4">
    <w:name w:val="heading 4"/>
    <w:basedOn w:val="a"/>
    <w:next w:val="a"/>
    <w:link w:val="40"/>
    <w:unhideWhenUsed/>
    <w:qFormat/>
    <w:rsid w:val="00730B0A"/>
    <w:pPr>
      <w:keepNext/>
      <w:keepLines/>
      <w:spacing w:before="200" w:after="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730B0A"/>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730B0A"/>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730B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B0A"/>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730B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0B0A"/>
    <w:pPr>
      <w:tabs>
        <w:tab w:val="center" w:pos="4153"/>
        <w:tab w:val="right" w:pos="8306"/>
      </w:tabs>
      <w:snapToGrid w:val="0"/>
    </w:pPr>
    <w:rPr>
      <w:sz w:val="20"/>
      <w:szCs w:val="20"/>
    </w:rPr>
  </w:style>
  <w:style w:type="character" w:customStyle="1" w:styleId="a4">
    <w:name w:val="頁首 字元"/>
    <w:basedOn w:val="a0"/>
    <w:link w:val="a3"/>
    <w:uiPriority w:val="99"/>
    <w:rsid w:val="00730B0A"/>
    <w:rPr>
      <w:sz w:val="20"/>
      <w:szCs w:val="20"/>
    </w:rPr>
  </w:style>
  <w:style w:type="paragraph" w:styleId="a5">
    <w:name w:val="footer"/>
    <w:basedOn w:val="a"/>
    <w:link w:val="a6"/>
    <w:unhideWhenUsed/>
    <w:rsid w:val="00730B0A"/>
    <w:pPr>
      <w:tabs>
        <w:tab w:val="center" w:pos="4153"/>
        <w:tab w:val="right" w:pos="8306"/>
      </w:tabs>
      <w:snapToGrid w:val="0"/>
    </w:pPr>
    <w:rPr>
      <w:sz w:val="20"/>
      <w:szCs w:val="20"/>
    </w:rPr>
  </w:style>
  <w:style w:type="character" w:customStyle="1" w:styleId="a6">
    <w:name w:val="頁尾 字元"/>
    <w:basedOn w:val="a0"/>
    <w:link w:val="a5"/>
    <w:uiPriority w:val="99"/>
    <w:rsid w:val="00730B0A"/>
    <w:rPr>
      <w:sz w:val="20"/>
      <w:szCs w:val="20"/>
    </w:rPr>
  </w:style>
  <w:style w:type="character" w:customStyle="1" w:styleId="10">
    <w:name w:val="標題 1 字元"/>
    <w:basedOn w:val="a0"/>
    <w:link w:val="1"/>
    <w:uiPriority w:val="9"/>
    <w:rsid w:val="00730B0A"/>
    <w:rPr>
      <w:rFonts w:asciiTheme="majorHAnsi" w:eastAsiaTheme="majorEastAsia" w:hAnsiTheme="majorHAnsi" w:cstheme="majorBidi"/>
      <w:b/>
      <w:bCs/>
      <w:color w:val="548AB7" w:themeColor="accent1" w:themeShade="BF"/>
      <w:sz w:val="28"/>
      <w:szCs w:val="28"/>
    </w:rPr>
  </w:style>
  <w:style w:type="character" w:customStyle="1" w:styleId="20">
    <w:name w:val="標題 2 字元"/>
    <w:basedOn w:val="a0"/>
    <w:link w:val="2"/>
    <w:uiPriority w:val="9"/>
    <w:semiHidden/>
    <w:rsid w:val="00730B0A"/>
    <w:rPr>
      <w:rFonts w:asciiTheme="majorHAnsi" w:eastAsiaTheme="majorEastAsia" w:hAnsiTheme="majorHAnsi" w:cstheme="majorBidi"/>
      <w:b/>
      <w:bCs/>
      <w:color w:val="94B6D2" w:themeColor="accent1"/>
      <w:sz w:val="26"/>
      <w:szCs w:val="26"/>
    </w:rPr>
  </w:style>
  <w:style w:type="character" w:customStyle="1" w:styleId="30">
    <w:name w:val="標題 3 字元"/>
    <w:aliases w:val="小節 字元"/>
    <w:basedOn w:val="a0"/>
    <w:link w:val="3"/>
    <w:uiPriority w:val="9"/>
    <w:rsid w:val="00730B0A"/>
    <w:rPr>
      <w:rFonts w:asciiTheme="majorHAnsi" w:eastAsiaTheme="majorEastAsia" w:hAnsiTheme="majorHAnsi" w:cstheme="majorBidi"/>
      <w:b/>
      <w:bCs/>
      <w:color w:val="94B6D2" w:themeColor="accent1"/>
    </w:rPr>
  </w:style>
  <w:style w:type="character" w:customStyle="1" w:styleId="40">
    <w:name w:val="標題 4 字元"/>
    <w:basedOn w:val="a0"/>
    <w:link w:val="4"/>
    <w:uiPriority w:val="9"/>
    <w:rsid w:val="00730B0A"/>
    <w:rPr>
      <w:rFonts w:asciiTheme="majorHAnsi" w:eastAsiaTheme="majorEastAsia" w:hAnsiTheme="majorHAnsi" w:cstheme="majorBidi"/>
      <w:b/>
      <w:bCs/>
      <w:i/>
      <w:iCs/>
      <w:color w:val="94B6D2" w:themeColor="accent1"/>
    </w:rPr>
  </w:style>
  <w:style w:type="character" w:customStyle="1" w:styleId="50">
    <w:name w:val="標題 5 字元"/>
    <w:basedOn w:val="a0"/>
    <w:link w:val="5"/>
    <w:uiPriority w:val="9"/>
    <w:rsid w:val="00730B0A"/>
    <w:rPr>
      <w:rFonts w:asciiTheme="majorHAnsi" w:eastAsiaTheme="majorEastAsia" w:hAnsiTheme="majorHAnsi" w:cstheme="majorBidi"/>
      <w:color w:val="345C7D" w:themeColor="accent1" w:themeShade="7F"/>
    </w:rPr>
  </w:style>
  <w:style w:type="character" w:customStyle="1" w:styleId="60">
    <w:name w:val="標題 6 字元"/>
    <w:basedOn w:val="a0"/>
    <w:link w:val="6"/>
    <w:uiPriority w:val="9"/>
    <w:rsid w:val="00730B0A"/>
    <w:rPr>
      <w:rFonts w:asciiTheme="majorHAnsi" w:eastAsiaTheme="majorEastAsia" w:hAnsiTheme="majorHAnsi" w:cstheme="majorBidi"/>
      <w:i/>
      <w:iCs/>
      <w:color w:val="345C7D" w:themeColor="accent1" w:themeShade="7F"/>
    </w:rPr>
  </w:style>
  <w:style w:type="character" w:customStyle="1" w:styleId="70">
    <w:name w:val="標題 7 字元"/>
    <w:basedOn w:val="a0"/>
    <w:link w:val="7"/>
    <w:uiPriority w:val="9"/>
    <w:rsid w:val="00730B0A"/>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730B0A"/>
    <w:rPr>
      <w:rFonts w:asciiTheme="majorHAnsi" w:eastAsiaTheme="majorEastAsia" w:hAnsiTheme="majorHAnsi" w:cstheme="majorBidi"/>
      <w:color w:val="94B6D2" w:themeColor="accent1"/>
      <w:sz w:val="20"/>
      <w:szCs w:val="20"/>
    </w:rPr>
  </w:style>
  <w:style w:type="character" w:customStyle="1" w:styleId="90">
    <w:name w:val="標題 9 字元"/>
    <w:basedOn w:val="a0"/>
    <w:link w:val="9"/>
    <w:uiPriority w:val="9"/>
    <w:rsid w:val="00730B0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0B0A"/>
    <w:pPr>
      <w:spacing w:line="240" w:lineRule="auto"/>
    </w:pPr>
    <w:rPr>
      <w:b/>
      <w:bCs/>
      <w:color w:val="94B6D2" w:themeColor="accent1"/>
      <w:sz w:val="18"/>
      <w:szCs w:val="18"/>
    </w:rPr>
  </w:style>
  <w:style w:type="paragraph" w:styleId="a8">
    <w:name w:val="Title"/>
    <w:basedOn w:val="a"/>
    <w:next w:val="a"/>
    <w:link w:val="a9"/>
    <w:qFormat/>
    <w:rsid w:val="00730B0A"/>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9">
    <w:name w:val="標題 字元"/>
    <w:basedOn w:val="a0"/>
    <w:link w:val="a8"/>
    <w:uiPriority w:val="10"/>
    <w:rsid w:val="00730B0A"/>
    <w:rPr>
      <w:rFonts w:asciiTheme="majorHAnsi" w:eastAsiaTheme="majorEastAsia" w:hAnsiTheme="majorHAnsi" w:cstheme="majorBidi"/>
      <w:color w:val="59473F" w:themeColor="text2" w:themeShade="BF"/>
      <w:spacing w:val="5"/>
      <w:kern w:val="28"/>
      <w:sz w:val="52"/>
      <w:szCs w:val="52"/>
    </w:rPr>
  </w:style>
  <w:style w:type="paragraph" w:styleId="aa">
    <w:name w:val="Subtitle"/>
    <w:basedOn w:val="a"/>
    <w:next w:val="a"/>
    <w:link w:val="ab"/>
    <w:uiPriority w:val="11"/>
    <w:qFormat/>
    <w:rsid w:val="00730B0A"/>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b">
    <w:name w:val="副標題 字元"/>
    <w:basedOn w:val="a0"/>
    <w:link w:val="aa"/>
    <w:uiPriority w:val="11"/>
    <w:rsid w:val="00730B0A"/>
    <w:rPr>
      <w:rFonts w:asciiTheme="majorHAnsi" w:eastAsiaTheme="majorEastAsia" w:hAnsiTheme="majorHAnsi" w:cstheme="majorBidi"/>
      <w:i/>
      <w:iCs/>
      <w:color w:val="94B6D2" w:themeColor="accent1"/>
      <w:spacing w:val="15"/>
      <w:sz w:val="24"/>
      <w:szCs w:val="24"/>
    </w:rPr>
  </w:style>
  <w:style w:type="character" w:styleId="ac">
    <w:name w:val="Strong"/>
    <w:basedOn w:val="a0"/>
    <w:qFormat/>
    <w:rsid w:val="00730B0A"/>
    <w:rPr>
      <w:b/>
      <w:bCs/>
    </w:rPr>
  </w:style>
  <w:style w:type="character" w:styleId="ad">
    <w:name w:val="Emphasis"/>
    <w:basedOn w:val="a0"/>
    <w:uiPriority w:val="20"/>
    <w:qFormat/>
    <w:rsid w:val="00730B0A"/>
    <w:rPr>
      <w:i/>
      <w:iCs/>
    </w:rPr>
  </w:style>
  <w:style w:type="paragraph" w:styleId="ae">
    <w:name w:val="No Spacing"/>
    <w:uiPriority w:val="1"/>
    <w:qFormat/>
    <w:rsid w:val="00730B0A"/>
    <w:pPr>
      <w:spacing w:after="0" w:line="240" w:lineRule="auto"/>
    </w:pPr>
  </w:style>
  <w:style w:type="paragraph" w:styleId="af">
    <w:name w:val="List Paragraph"/>
    <w:basedOn w:val="a"/>
    <w:uiPriority w:val="34"/>
    <w:qFormat/>
    <w:rsid w:val="00730B0A"/>
    <w:pPr>
      <w:ind w:left="720"/>
      <w:contextualSpacing/>
    </w:pPr>
  </w:style>
  <w:style w:type="paragraph" w:styleId="af0">
    <w:name w:val="Quote"/>
    <w:basedOn w:val="a"/>
    <w:next w:val="a"/>
    <w:link w:val="af1"/>
    <w:uiPriority w:val="29"/>
    <w:qFormat/>
    <w:rsid w:val="00730B0A"/>
    <w:rPr>
      <w:i/>
      <w:iCs/>
      <w:color w:val="000000" w:themeColor="text1"/>
    </w:rPr>
  </w:style>
  <w:style w:type="character" w:customStyle="1" w:styleId="af1">
    <w:name w:val="引文 字元"/>
    <w:basedOn w:val="a0"/>
    <w:link w:val="af0"/>
    <w:uiPriority w:val="29"/>
    <w:rsid w:val="00730B0A"/>
    <w:rPr>
      <w:i/>
      <w:iCs/>
      <w:color w:val="000000" w:themeColor="text1"/>
    </w:rPr>
  </w:style>
  <w:style w:type="paragraph" w:styleId="af2">
    <w:name w:val="Intense Quote"/>
    <w:basedOn w:val="a"/>
    <w:next w:val="a"/>
    <w:link w:val="af3"/>
    <w:uiPriority w:val="30"/>
    <w:qFormat/>
    <w:rsid w:val="00730B0A"/>
    <w:pPr>
      <w:pBdr>
        <w:bottom w:val="single" w:sz="4" w:space="4" w:color="94B6D2" w:themeColor="accent1"/>
      </w:pBdr>
      <w:spacing w:before="200" w:after="280"/>
      <w:ind w:left="936" w:right="936"/>
    </w:pPr>
    <w:rPr>
      <w:b/>
      <w:bCs/>
      <w:i/>
      <w:iCs/>
      <w:color w:val="94B6D2" w:themeColor="accent1"/>
    </w:rPr>
  </w:style>
  <w:style w:type="character" w:customStyle="1" w:styleId="af3">
    <w:name w:val="鮮明引文 字元"/>
    <w:basedOn w:val="a0"/>
    <w:link w:val="af2"/>
    <w:uiPriority w:val="30"/>
    <w:rsid w:val="00730B0A"/>
    <w:rPr>
      <w:b/>
      <w:bCs/>
      <w:i/>
      <w:iCs/>
      <w:color w:val="94B6D2" w:themeColor="accent1"/>
    </w:rPr>
  </w:style>
  <w:style w:type="character" w:styleId="af4">
    <w:name w:val="Subtle Emphasis"/>
    <w:basedOn w:val="a0"/>
    <w:uiPriority w:val="19"/>
    <w:qFormat/>
    <w:rsid w:val="00730B0A"/>
    <w:rPr>
      <w:i/>
      <w:iCs/>
      <w:color w:val="808080" w:themeColor="text1" w:themeTint="7F"/>
    </w:rPr>
  </w:style>
  <w:style w:type="character" w:styleId="af5">
    <w:name w:val="Intense Emphasis"/>
    <w:basedOn w:val="a0"/>
    <w:uiPriority w:val="21"/>
    <w:qFormat/>
    <w:rsid w:val="00730B0A"/>
    <w:rPr>
      <w:b/>
      <w:bCs/>
      <w:i/>
      <w:iCs/>
      <w:color w:val="94B6D2" w:themeColor="accent1"/>
    </w:rPr>
  </w:style>
  <w:style w:type="character" w:styleId="af6">
    <w:name w:val="Subtle Reference"/>
    <w:basedOn w:val="a0"/>
    <w:uiPriority w:val="31"/>
    <w:qFormat/>
    <w:rsid w:val="00730B0A"/>
    <w:rPr>
      <w:smallCaps/>
      <w:color w:val="DD8047" w:themeColor="accent2"/>
      <w:u w:val="single"/>
    </w:rPr>
  </w:style>
  <w:style w:type="character" w:styleId="af7">
    <w:name w:val="Intense Reference"/>
    <w:basedOn w:val="a0"/>
    <w:uiPriority w:val="32"/>
    <w:qFormat/>
    <w:rsid w:val="00730B0A"/>
    <w:rPr>
      <w:b/>
      <w:bCs/>
      <w:smallCaps/>
      <w:color w:val="DD8047" w:themeColor="accent2"/>
      <w:spacing w:val="5"/>
      <w:u w:val="single"/>
    </w:rPr>
  </w:style>
  <w:style w:type="character" w:styleId="af8">
    <w:name w:val="Book Title"/>
    <w:basedOn w:val="a0"/>
    <w:uiPriority w:val="33"/>
    <w:qFormat/>
    <w:rsid w:val="00730B0A"/>
    <w:rPr>
      <w:b/>
      <w:bCs/>
      <w:smallCaps/>
      <w:spacing w:val="5"/>
    </w:rPr>
  </w:style>
  <w:style w:type="paragraph" w:styleId="af9">
    <w:name w:val="TOC Heading"/>
    <w:basedOn w:val="1"/>
    <w:next w:val="a"/>
    <w:uiPriority w:val="39"/>
    <w:semiHidden/>
    <w:unhideWhenUsed/>
    <w:qFormat/>
    <w:rsid w:val="00730B0A"/>
    <w:pPr>
      <w:outlineLvl w:val="9"/>
    </w:pPr>
  </w:style>
  <w:style w:type="character" w:styleId="afa">
    <w:name w:val="Placeholder Text"/>
    <w:basedOn w:val="a0"/>
    <w:uiPriority w:val="99"/>
    <w:semiHidden/>
    <w:rsid w:val="0036231A"/>
    <w:rPr>
      <w:color w:val="808080"/>
    </w:rPr>
  </w:style>
  <w:style w:type="paragraph" w:styleId="afb">
    <w:name w:val="Balloon Text"/>
    <w:basedOn w:val="a"/>
    <w:link w:val="afc"/>
    <w:uiPriority w:val="99"/>
    <w:semiHidden/>
    <w:unhideWhenUsed/>
    <w:rsid w:val="0036231A"/>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36231A"/>
    <w:rPr>
      <w:rFonts w:asciiTheme="majorHAnsi" w:eastAsiaTheme="majorEastAsia" w:hAnsiTheme="majorHAnsi" w:cstheme="majorBidi"/>
      <w:sz w:val="18"/>
      <w:szCs w:val="18"/>
    </w:rPr>
  </w:style>
  <w:style w:type="character" w:customStyle="1" w:styleId="apple-converted-space">
    <w:name w:val="apple-converted-space"/>
    <w:basedOn w:val="a0"/>
    <w:rsid w:val="00E209BD"/>
  </w:style>
  <w:style w:type="table" w:styleId="afd">
    <w:name w:val="Table Grid"/>
    <w:basedOn w:val="a1"/>
    <w:rsid w:val="00D3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nhideWhenUsed/>
    <w:rsid w:val="00E04334"/>
    <w:rPr>
      <w:color w:val="0000FF"/>
      <w:u w:val="single"/>
    </w:rPr>
  </w:style>
  <w:style w:type="paragraph" w:customStyle="1" w:styleId="aff">
    <w:name w:val="樣式"/>
    <w:rsid w:val="00B93FE7"/>
    <w:pPr>
      <w:widowControl w:val="0"/>
      <w:autoSpaceDE w:val="0"/>
      <w:autoSpaceDN w:val="0"/>
      <w:adjustRightInd w:val="0"/>
      <w:spacing w:after="0" w:line="240" w:lineRule="auto"/>
    </w:pPr>
    <w:rPr>
      <w:rFonts w:ascii="PMingLiU" w:hAnsi="PMingLiU" w:cs="PMingLiU"/>
      <w:sz w:val="24"/>
      <w:szCs w:val="24"/>
      <w:lang w:eastAsia="zh-TW" w:bidi="ar-SA"/>
    </w:rPr>
  </w:style>
  <w:style w:type="paragraph" w:styleId="Web">
    <w:name w:val="Normal (Web)"/>
    <w:basedOn w:val="a"/>
    <w:rsid w:val="00864EBF"/>
    <w:pPr>
      <w:spacing w:before="100" w:beforeAutospacing="1" w:after="100" w:afterAutospacing="1" w:line="240" w:lineRule="auto"/>
    </w:pPr>
    <w:rPr>
      <w:rFonts w:ascii="新細明體" w:eastAsia="新細明體" w:hAnsi="新細明體" w:cs="新細明體"/>
      <w:sz w:val="24"/>
      <w:szCs w:val="24"/>
      <w:lang w:eastAsia="zh-TW" w:bidi="ar-SA"/>
    </w:rPr>
  </w:style>
  <w:style w:type="paragraph" w:styleId="aff0">
    <w:name w:val="Body Text Indent"/>
    <w:basedOn w:val="a"/>
    <w:link w:val="aff1"/>
    <w:rsid w:val="005C27A1"/>
    <w:pPr>
      <w:widowControl w:val="0"/>
      <w:spacing w:after="0" w:line="400" w:lineRule="exact"/>
      <w:ind w:firstLineChars="2130" w:firstLine="5964"/>
    </w:pPr>
    <w:rPr>
      <w:rFonts w:ascii="標楷體" w:eastAsia="標楷體" w:hAnsi="Times New Roman" w:cs="Times New Roman"/>
      <w:kern w:val="2"/>
      <w:sz w:val="28"/>
      <w:szCs w:val="24"/>
      <w:lang w:eastAsia="zh-TW" w:bidi="ar-SA"/>
    </w:rPr>
  </w:style>
  <w:style w:type="character" w:customStyle="1" w:styleId="aff1">
    <w:name w:val="本文縮排 字元"/>
    <w:basedOn w:val="a0"/>
    <w:link w:val="aff0"/>
    <w:rsid w:val="005C27A1"/>
    <w:rPr>
      <w:rFonts w:ascii="標楷體" w:eastAsia="標楷體" w:hAnsi="Times New Roman" w:cs="Times New Roman"/>
      <w:kern w:val="2"/>
      <w:sz w:val="28"/>
      <w:szCs w:val="24"/>
      <w:lang w:eastAsia="zh-TW" w:bidi="ar-SA"/>
    </w:rPr>
  </w:style>
  <w:style w:type="paragraph" w:styleId="21">
    <w:name w:val="Body Text Indent 2"/>
    <w:basedOn w:val="a"/>
    <w:link w:val="22"/>
    <w:rsid w:val="005C27A1"/>
    <w:pPr>
      <w:widowControl w:val="0"/>
      <w:spacing w:after="0" w:line="400" w:lineRule="exact"/>
      <w:ind w:firstLineChars="1530" w:firstLine="4284"/>
    </w:pPr>
    <w:rPr>
      <w:rFonts w:ascii="標楷體" w:eastAsia="標楷體" w:hAnsi="Times New Roman" w:cs="Times New Roman"/>
      <w:kern w:val="2"/>
      <w:sz w:val="28"/>
      <w:szCs w:val="24"/>
      <w:lang w:eastAsia="zh-TW" w:bidi="ar-SA"/>
    </w:rPr>
  </w:style>
  <w:style w:type="character" w:customStyle="1" w:styleId="22">
    <w:name w:val="本文縮排 2 字元"/>
    <w:basedOn w:val="a0"/>
    <w:link w:val="21"/>
    <w:rsid w:val="005C27A1"/>
    <w:rPr>
      <w:rFonts w:ascii="標楷體" w:eastAsia="標楷體" w:hAnsi="Times New Roman" w:cs="Times New Roman"/>
      <w:kern w:val="2"/>
      <w:sz w:val="28"/>
      <w:szCs w:val="24"/>
      <w:lang w:eastAsia="zh-TW" w:bidi="ar-SA"/>
    </w:rPr>
  </w:style>
  <w:style w:type="paragraph" w:styleId="31">
    <w:name w:val="Body Text Indent 3"/>
    <w:basedOn w:val="a"/>
    <w:link w:val="32"/>
    <w:rsid w:val="005C27A1"/>
    <w:pPr>
      <w:widowControl w:val="0"/>
      <w:spacing w:after="0" w:line="400" w:lineRule="exact"/>
      <w:ind w:firstLineChars="2100" w:firstLine="5880"/>
    </w:pPr>
    <w:rPr>
      <w:rFonts w:ascii="Times New Roman" w:eastAsia="標楷體" w:hAnsi="Times New Roman" w:cs="Times New Roman"/>
      <w:kern w:val="2"/>
      <w:sz w:val="28"/>
      <w:szCs w:val="24"/>
      <w:lang w:eastAsia="zh-TW" w:bidi="ar-SA"/>
    </w:rPr>
  </w:style>
  <w:style w:type="character" w:customStyle="1" w:styleId="32">
    <w:name w:val="本文縮排 3 字元"/>
    <w:basedOn w:val="a0"/>
    <w:link w:val="31"/>
    <w:rsid w:val="005C27A1"/>
    <w:rPr>
      <w:rFonts w:ascii="Times New Roman" w:eastAsia="標楷體" w:hAnsi="Times New Roman" w:cs="Times New Roman"/>
      <w:kern w:val="2"/>
      <w:sz w:val="28"/>
      <w:szCs w:val="24"/>
      <w:lang w:eastAsia="zh-TW" w:bidi="ar-SA"/>
    </w:rPr>
  </w:style>
  <w:style w:type="character" w:styleId="aff2">
    <w:name w:val="page number"/>
    <w:basedOn w:val="a0"/>
    <w:rsid w:val="005C27A1"/>
  </w:style>
  <w:style w:type="paragraph" w:customStyle="1" w:styleId="23">
    <w:name w:val="內文2"/>
    <w:basedOn w:val="a"/>
    <w:rsid w:val="005C27A1"/>
    <w:pPr>
      <w:widowControl w:val="0"/>
      <w:adjustRightInd w:val="0"/>
      <w:spacing w:before="120" w:after="120" w:line="360" w:lineRule="atLeast"/>
      <w:textAlignment w:val="baseline"/>
    </w:pPr>
    <w:rPr>
      <w:rFonts w:ascii="Arial" w:eastAsia="細明體" w:hAnsi="Arial" w:cs="Times New Roman"/>
      <w:sz w:val="24"/>
      <w:szCs w:val="20"/>
      <w:lang w:eastAsia="zh-TW" w:bidi="ar-SA"/>
    </w:rPr>
  </w:style>
  <w:style w:type="character" w:customStyle="1" w:styleId="j051">
    <w:name w:val="j051"/>
    <w:basedOn w:val="a0"/>
    <w:rsid w:val="005C27A1"/>
    <w:rPr>
      <w:rFonts w:ascii="Arial" w:hAnsi="Arial" w:cs="Arial" w:hint="default"/>
      <w:strike w:val="0"/>
      <w:dstrike w:val="0"/>
      <w:color w:val="333333"/>
      <w:sz w:val="14"/>
      <w:szCs w:val="14"/>
      <w:u w:val="none"/>
      <w:effect w:val="none"/>
    </w:rPr>
  </w:style>
  <w:style w:type="character" w:customStyle="1" w:styleId="style11">
    <w:name w:val="style11"/>
    <w:basedOn w:val="a0"/>
    <w:rsid w:val="005C27A1"/>
    <w:rPr>
      <w:color w:val="4D4D4D"/>
    </w:rPr>
  </w:style>
</w:styles>
</file>

<file path=word/webSettings.xml><?xml version="1.0" encoding="utf-8"?>
<w:webSettings xmlns:r="http://schemas.openxmlformats.org/officeDocument/2006/relationships" xmlns:w="http://schemas.openxmlformats.org/wordprocessingml/2006/main">
  <w:divs>
    <w:div w:id="20309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ke.com/wiki/radiology" TargetMode="External"/><Relationship Id="rId13" Type="http://schemas.openxmlformats.org/officeDocument/2006/relationships/hyperlink" Target="http://www.baike.com/wiki/behal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ke.com/wiki/signato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ke.com/wiki/Electromagnetic+Compatibili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aike.com/wiki/%E7%94%B5%E7%A3%81%E5%85%BC%E5%AE%B9%E6%8C%87%E4%BB%A4" TargetMode="External"/><Relationship Id="rId4" Type="http://schemas.openxmlformats.org/officeDocument/2006/relationships/settings" Target="settings.xml"/><Relationship Id="rId9" Type="http://schemas.openxmlformats.org/officeDocument/2006/relationships/hyperlink" Target="http://www.baike.com/wiki/CE%E8%AE%A4%E8%AF%81" TargetMode="External"/><Relationship Id="rId14" Type="http://schemas.openxmlformats.org/officeDocument/2006/relationships/hyperlink" Target="http://www.kjis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台中市大肚區遊園路二段43號1樓                  1F. No.43, Sec. 2, Youyuan Rd., Dadu Dist., Taichung City 432, Taiwan                      Tel : +886-4-26910213  Fax : +886-4-26917117  </CompanyAddress>
  <CompanyPhone>Tel : +886-4-26910213</CompanyPhone>
  <CompanyFax>  Fax : +886-4-26917117</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512</Words>
  <Characters>2922</Characters>
  <Application>Microsoft Office Word</Application>
  <DocSecurity>0</DocSecurity>
  <Lines>24</Lines>
  <Paragraphs>6</Paragraphs>
  <ScaleCrop>false</ScaleCrop>
  <Company>坤展國際安全驗證有限公司  K. J. Certification Co. Ltd.</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user</cp:lastModifiedBy>
  <cp:revision>43</cp:revision>
  <cp:lastPrinted>2013-07-12T15:34:00Z</cp:lastPrinted>
  <dcterms:created xsi:type="dcterms:W3CDTF">2013-07-11T01:48:00Z</dcterms:created>
  <dcterms:modified xsi:type="dcterms:W3CDTF">2014-09-24T07:19:00Z</dcterms:modified>
</cp:coreProperties>
</file>